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F2DF" w14:textId="77777777" w:rsidR="0025029E" w:rsidRDefault="0025029E" w:rsidP="0025029E"/>
    <w:p w14:paraId="515D05DD" w14:textId="77777777" w:rsidR="0025029E" w:rsidRPr="00302D56" w:rsidRDefault="0025029E" w:rsidP="0025029E">
      <w:pPr>
        <w:rPr>
          <w:szCs w:val="24"/>
        </w:rPr>
      </w:pPr>
      <w:r>
        <w:t xml:space="preserve">             </w:t>
      </w:r>
      <w:r>
        <w:rPr>
          <w:noProof/>
          <w:lang w:eastAsia="hr-HR"/>
        </w:rPr>
        <w:drawing>
          <wp:inline distT="0" distB="0" distL="0" distR="0" wp14:anchorId="64C5F6C5" wp14:editId="1998E02D">
            <wp:extent cx="532765" cy="67691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32765" cy="676910"/>
                    </a:xfrm>
                    <a:prstGeom prst="rect">
                      <a:avLst/>
                    </a:prstGeom>
                    <a:noFill/>
                    <a:ln w="9525">
                      <a:noFill/>
                      <a:miter lim="800000"/>
                      <a:headEnd/>
                      <a:tailEnd/>
                    </a:ln>
                  </pic:spPr>
                </pic:pic>
              </a:graphicData>
            </a:graphic>
          </wp:inline>
        </w:drawing>
      </w:r>
    </w:p>
    <w:p w14:paraId="78B6D99B" w14:textId="77777777" w:rsidR="0025029E" w:rsidRDefault="0025029E" w:rsidP="0025029E">
      <w:pPr>
        <w:jc w:val="both"/>
        <w:rPr>
          <w:sz w:val="22"/>
        </w:rPr>
      </w:pPr>
      <w:r>
        <w:rPr>
          <w:sz w:val="22"/>
        </w:rPr>
        <w:t>REPUBLIKA HRVATSKA</w:t>
      </w:r>
    </w:p>
    <w:p w14:paraId="19C705D9" w14:textId="77777777" w:rsidR="0025029E" w:rsidRDefault="0025029E" w:rsidP="0025029E">
      <w:pPr>
        <w:jc w:val="both"/>
        <w:rPr>
          <w:sz w:val="22"/>
        </w:rPr>
      </w:pPr>
      <w:r>
        <w:rPr>
          <w:sz w:val="22"/>
        </w:rPr>
        <w:t xml:space="preserve">KOPRIVNIČKO-KRIŽEVAČKA ŽUPANIJA </w:t>
      </w:r>
    </w:p>
    <w:p w14:paraId="03381719" w14:textId="6FF6585F" w:rsidR="0025029E" w:rsidRDefault="0025029E" w:rsidP="0025029E">
      <w:pPr>
        <w:jc w:val="both"/>
        <w:rPr>
          <w:sz w:val="22"/>
        </w:rPr>
      </w:pPr>
      <w:r>
        <w:rPr>
          <w:sz w:val="22"/>
        </w:rPr>
        <w:t xml:space="preserve">OPĆINA </w:t>
      </w:r>
      <w:r w:rsidR="00114296">
        <w:rPr>
          <w:sz w:val="22"/>
        </w:rPr>
        <w:t xml:space="preserve">FERDINANDOVAC </w:t>
      </w:r>
    </w:p>
    <w:p w14:paraId="19DAD594" w14:textId="77777777" w:rsidR="0025029E" w:rsidRDefault="0025029E" w:rsidP="0025029E">
      <w:pPr>
        <w:jc w:val="both"/>
        <w:rPr>
          <w:sz w:val="22"/>
        </w:rPr>
      </w:pPr>
    </w:p>
    <w:p w14:paraId="7B404AC8" w14:textId="7ACADD97" w:rsidR="0025029E" w:rsidRDefault="00114296" w:rsidP="0025029E">
      <w:pPr>
        <w:jc w:val="both"/>
        <w:rPr>
          <w:sz w:val="22"/>
        </w:rPr>
      </w:pPr>
      <w:r>
        <w:rPr>
          <w:sz w:val="22"/>
        </w:rPr>
        <w:t>Ferdinandov</w:t>
      </w:r>
      <w:r w:rsidR="00673D52">
        <w:rPr>
          <w:sz w:val="22"/>
        </w:rPr>
        <w:t>ac</w:t>
      </w:r>
      <w:r>
        <w:rPr>
          <w:sz w:val="22"/>
        </w:rPr>
        <w:t xml:space="preserve">, </w:t>
      </w:r>
      <w:r w:rsidR="008C1720">
        <w:rPr>
          <w:sz w:val="22"/>
        </w:rPr>
        <w:t>1</w:t>
      </w:r>
      <w:r w:rsidR="00AC2933">
        <w:rPr>
          <w:sz w:val="22"/>
        </w:rPr>
        <w:t>7</w:t>
      </w:r>
      <w:r w:rsidR="00482ED4">
        <w:rPr>
          <w:sz w:val="22"/>
        </w:rPr>
        <w:t>.02.</w:t>
      </w:r>
      <w:r>
        <w:rPr>
          <w:sz w:val="22"/>
        </w:rPr>
        <w:t>202</w:t>
      </w:r>
      <w:r w:rsidR="008C1720">
        <w:rPr>
          <w:sz w:val="22"/>
        </w:rPr>
        <w:t>4</w:t>
      </w:r>
      <w:r>
        <w:rPr>
          <w:sz w:val="22"/>
        </w:rPr>
        <w:t>.</w:t>
      </w:r>
    </w:p>
    <w:p w14:paraId="6C81DE74" w14:textId="77777777" w:rsidR="0025029E" w:rsidRDefault="0025029E" w:rsidP="0025029E">
      <w:pPr>
        <w:jc w:val="both"/>
        <w:rPr>
          <w:sz w:val="22"/>
        </w:rPr>
      </w:pPr>
    </w:p>
    <w:p w14:paraId="72CD8C3C" w14:textId="77777777" w:rsidR="00AC2933" w:rsidRDefault="00AC2933" w:rsidP="0025029E">
      <w:pPr>
        <w:jc w:val="both"/>
        <w:rPr>
          <w:sz w:val="22"/>
        </w:rPr>
      </w:pPr>
    </w:p>
    <w:p w14:paraId="4D3FF576" w14:textId="77777777" w:rsidR="0025029E" w:rsidRDefault="0025029E" w:rsidP="0025029E">
      <w:pPr>
        <w:rPr>
          <w:sz w:val="22"/>
        </w:rPr>
      </w:pPr>
    </w:p>
    <w:p w14:paraId="29B88A4F" w14:textId="534E4813" w:rsidR="0025029E" w:rsidRPr="005E091F" w:rsidRDefault="0025029E" w:rsidP="0025029E">
      <w:pPr>
        <w:jc w:val="center"/>
        <w:rPr>
          <w:b/>
          <w:sz w:val="28"/>
          <w:szCs w:val="28"/>
        </w:rPr>
      </w:pPr>
      <w:r w:rsidRPr="005E091F">
        <w:rPr>
          <w:b/>
          <w:sz w:val="28"/>
          <w:szCs w:val="28"/>
        </w:rPr>
        <w:t xml:space="preserve">BILJEŠKE UZ </w:t>
      </w:r>
      <w:r w:rsidR="00511F86">
        <w:rPr>
          <w:b/>
          <w:sz w:val="28"/>
          <w:szCs w:val="28"/>
        </w:rPr>
        <w:t xml:space="preserve">KONSOLIDIRANE </w:t>
      </w:r>
      <w:r w:rsidR="00114296">
        <w:rPr>
          <w:b/>
          <w:sz w:val="28"/>
          <w:szCs w:val="28"/>
        </w:rPr>
        <w:t>F</w:t>
      </w:r>
      <w:r w:rsidRPr="005E091F">
        <w:rPr>
          <w:b/>
          <w:sz w:val="28"/>
          <w:szCs w:val="28"/>
        </w:rPr>
        <w:t xml:space="preserve">INANCIJSKE IZVJEŠTAJE ZA </w:t>
      </w:r>
      <w:r w:rsidR="00114296">
        <w:rPr>
          <w:b/>
          <w:sz w:val="28"/>
          <w:szCs w:val="28"/>
        </w:rPr>
        <w:t>RAZDOBLJE</w:t>
      </w:r>
      <w:r w:rsidR="0038322E">
        <w:rPr>
          <w:b/>
          <w:sz w:val="28"/>
          <w:szCs w:val="28"/>
        </w:rPr>
        <w:t xml:space="preserve"> OD </w:t>
      </w:r>
      <w:r w:rsidR="00114296">
        <w:rPr>
          <w:b/>
          <w:sz w:val="28"/>
          <w:szCs w:val="28"/>
        </w:rPr>
        <w:t xml:space="preserve"> 01.01.-3</w:t>
      </w:r>
      <w:r w:rsidR="00482ED4">
        <w:rPr>
          <w:b/>
          <w:sz w:val="28"/>
          <w:szCs w:val="28"/>
        </w:rPr>
        <w:t>1</w:t>
      </w:r>
      <w:r w:rsidR="00114296">
        <w:rPr>
          <w:b/>
          <w:sz w:val="28"/>
          <w:szCs w:val="28"/>
        </w:rPr>
        <w:t>.</w:t>
      </w:r>
      <w:r w:rsidR="00482ED4">
        <w:rPr>
          <w:b/>
          <w:sz w:val="28"/>
          <w:szCs w:val="28"/>
        </w:rPr>
        <w:t>12</w:t>
      </w:r>
      <w:r w:rsidR="00114296">
        <w:rPr>
          <w:b/>
          <w:sz w:val="28"/>
          <w:szCs w:val="28"/>
        </w:rPr>
        <w:t>.202</w:t>
      </w:r>
      <w:r w:rsidR="00AC2933">
        <w:rPr>
          <w:b/>
          <w:sz w:val="28"/>
          <w:szCs w:val="28"/>
        </w:rPr>
        <w:t>4</w:t>
      </w:r>
      <w:r w:rsidR="00114296">
        <w:rPr>
          <w:b/>
          <w:sz w:val="28"/>
          <w:szCs w:val="28"/>
        </w:rPr>
        <w:t xml:space="preserve">. </w:t>
      </w:r>
      <w:r w:rsidRPr="005E091F">
        <w:rPr>
          <w:b/>
          <w:sz w:val="28"/>
          <w:szCs w:val="28"/>
        </w:rPr>
        <w:t>GODIN</w:t>
      </w:r>
      <w:r w:rsidR="00114296">
        <w:rPr>
          <w:b/>
          <w:sz w:val="28"/>
          <w:szCs w:val="28"/>
        </w:rPr>
        <w:t>E</w:t>
      </w:r>
    </w:p>
    <w:p w14:paraId="279EB565" w14:textId="77777777" w:rsidR="0025029E" w:rsidRDefault="0025029E" w:rsidP="0025029E">
      <w:pPr>
        <w:jc w:val="both"/>
        <w:rPr>
          <w:sz w:val="22"/>
        </w:rPr>
      </w:pPr>
    </w:p>
    <w:p w14:paraId="0EA19C1E" w14:textId="77777777" w:rsidR="0025029E" w:rsidRDefault="0025029E" w:rsidP="0025029E">
      <w:pPr>
        <w:jc w:val="both"/>
        <w:rPr>
          <w:sz w:val="22"/>
        </w:rPr>
      </w:pPr>
    </w:p>
    <w:p w14:paraId="0E09DD57" w14:textId="77777777" w:rsidR="00AC2933" w:rsidRDefault="00AC2933" w:rsidP="0025029E">
      <w:pPr>
        <w:jc w:val="both"/>
        <w:rPr>
          <w:sz w:val="22"/>
        </w:rPr>
      </w:pPr>
    </w:p>
    <w:p w14:paraId="68EED5C1" w14:textId="1F95216E" w:rsidR="0025029E" w:rsidRPr="00AC2933" w:rsidRDefault="0025029E" w:rsidP="0025029E">
      <w:pPr>
        <w:jc w:val="both"/>
        <w:rPr>
          <w:sz w:val="22"/>
        </w:rPr>
      </w:pPr>
      <w:r w:rsidRPr="00AC2933">
        <w:rPr>
          <w:sz w:val="22"/>
        </w:rPr>
        <w:t>Broj RKP-a:</w:t>
      </w:r>
      <w:r w:rsidR="00114296" w:rsidRPr="00AC2933">
        <w:rPr>
          <w:sz w:val="22"/>
        </w:rPr>
        <w:t>27861</w:t>
      </w:r>
    </w:p>
    <w:p w14:paraId="64FF53B2" w14:textId="77777777" w:rsidR="00114296" w:rsidRPr="00AC2933" w:rsidRDefault="0025029E" w:rsidP="0025029E">
      <w:pPr>
        <w:jc w:val="both"/>
        <w:rPr>
          <w:sz w:val="22"/>
        </w:rPr>
      </w:pPr>
      <w:r w:rsidRPr="00AC2933">
        <w:rPr>
          <w:sz w:val="22"/>
        </w:rPr>
        <w:t>Matični broj:025</w:t>
      </w:r>
      <w:r w:rsidR="00114296" w:rsidRPr="00AC2933">
        <w:rPr>
          <w:sz w:val="22"/>
        </w:rPr>
        <w:t>46566</w:t>
      </w:r>
    </w:p>
    <w:p w14:paraId="538C74D2" w14:textId="3214A640" w:rsidR="0025029E" w:rsidRPr="00AC2933" w:rsidRDefault="0025029E" w:rsidP="0025029E">
      <w:pPr>
        <w:jc w:val="both"/>
        <w:rPr>
          <w:sz w:val="22"/>
        </w:rPr>
      </w:pPr>
      <w:r w:rsidRPr="00AC2933">
        <w:rPr>
          <w:sz w:val="22"/>
        </w:rPr>
        <w:t xml:space="preserve">Naziv obveznika: OPĆINA </w:t>
      </w:r>
      <w:r w:rsidR="00114296" w:rsidRPr="00AC2933">
        <w:rPr>
          <w:sz w:val="22"/>
        </w:rPr>
        <w:t xml:space="preserve">FERDINANDOVAC </w:t>
      </w:r>
    </w:p>
    <w:p w14:paraId="4E6A8C28" w14:textId="4665384E" w:rsidR="0025029E" w:rsidRPr="00AC2933" w:rsidRDefault="0025029E" w:rsidP="0025029E">
      <w:pPr>
        <w:jc w:val="both"/>
        <w:rPr>
          <w:sz w:val="22"/>
        </w:rPr>
      </w:pPr>
      <w:r w:rsidRPr="00AC2933">
        <w:rPr>
          <w:sz w:val="22"/>
        </w:rPr>
        <w:t>Pošta i mjesto: 4835</w:t>
      </w:r>
      <w:r w:rsidR="00114296" w:rsidRPr="00AC2933">
        <w:rPr>
          <w:sz w:val="22"/>
        </w:rPr>
        <w:t xml:space="preserve">6 FERDINANDOVAC </w:t>
      </w:r>
    </w:p>
    <w:p w14:paraId="11EF6635" w14:textId="77777777" w:rsidR="00114296" w:rsidRPr="00AC2933" w:rsidRDefault="0025029E" w:rsidP="0025029E">
      <w:pPr>
        <w:jc w:val="both"/>
        <w:rPr>
          <w:sz w:val="22"/>
        </w:rPr>
      </w:pPr>
      <w:r w:rsidRPr="00AC2933">
        <w:rPr>
          <w:sz w:val="22"/>
        </w:rPr>
        <w:t xml:space="preserve">Ulica i kućni broj: Trg </w:t>
      </w:r>
      <w:r w:rsidR="00114296" w:rsidRPr="00AC2933">
        <w:rPr>
          <w:sz w:val="22"/>
        </w:rPr>
        <w:t>slobode 28</w:t>
      </w:r>
    </w:p>
    <w:p w14:paraId="6D1E45A3" w14:textId="7D454BF4" w:rsidR="0025029E" w:rsidRPr="00AC2933" w:rsidRDefault="0025029E" w:rsidP="0025029E">
      <w:pPr>
        <w:jc w:val="both"/>
        <w:rPr>
          <w:sz w:val="22"/>
        </w:rPr>
      </w:pPr>
      <w:r w:rsidRPr="00AC2933">
        <w:rPr>
          <w:sz w:val="22"/>
        </w:rPr>
        <w:t>Razina:2</w:t>
      </w:r>
      <w:r w:rsidR="00511F86" w:rsidRPr="00AC2933">
        <w:rPr>
          <w:sz w:val="22"/>
        </w:rPr>
        <w:t>3</w:t>
      </w:r>
      <w:r w:rsidR="00114296" w:rsidRPr="00AC2933">
        <w:rPr>
          <w:sz w:val="22"/>
        </w:rPr>
        <w:t xml:space="preserve"> </w:t>
      </w:r>
      <w:r w:rsidR="00511F86" w:rsidRPr="00AC2933">
        <w:rPr>
          <w:sz w:val="22"/>
        </w:rPr>
        <w:t>–</w:t>
      </w:r>
      <w:r w:rsidR="00114296" w:rsidRPr="00AC2933">
        <w:rPr>
          <w:sz w:val="22"/>
        </w:rPr>
        <w:t xml:space="preserve"> </w:t>
      </w:r>
      <w:r w:rsidR="00511F86" w:rsidRPr="00AC2933">
        <w:rPr>
          <w:sz w:val="22"/>
        </w:rPr>
        <w:t>Konsolidirani p</w:t>
      </w:r>
      <w:r w:rsidR="00114296" w:rsidRPr="00AC2933">
        <w:rPr>
          <w:sz w:val="22"/>
        </w:rPr>
        <w:t>roračun jedinice lokalne i područne (regionalne) samouprave</w:t>
      </w:r>
    </w:p>
    <w:p w14:paraId="3D626DDC" w14:textId="662FE783" w:rsidR="0025029E" w:rsidRPr="00AC2933" w:rsidRDefault="0025029E" w:rsidP="0025029E">
      <w:pPr>
        <w:jc w:val="both"/>
        <w:rPr>
          <w:sz w:val="22"/>
        </w:rPr>
      </w:pPr>
      <w:r w:rsidRPr="00AC2933">
        <w:rPr>
          <w:sz w:val="22"/>
        </w:rPr>
        <w:t>Šifra djelatnosti:8411</w:t>
      </w:r>
      <w:r w:rsidR="00114296" w:rsidRPr="00AC2933">
        <w:rPr>
          <w:sz w:val="22"/>
        </w:rPr>
        <w:t xml:space="preserve">-Opće djelatnosti javne uprave </w:t>
      </w:r>
    </w:p>
    <w:p w14:paraId="041D5D47" w14:textId="77777777" w:rsidR="0025029E" w:rsidRPr="00AC2933" w:rsidRDefault="0025029E" w:rsidP="0025029E">
      <w:pPr>
        <w:jc w:val="both"/>
        <w:rPr>
          <w:sz w:val="22"/>
        </w:rPr>
      </w:pPr>
      <w:r w:rsidRPr="00AC2933">
        <w:rPr>
          <w:sz w:val="22"/>
        </w:rPr>
        <w:t>Razdjel:000</w:t>
      </w:r>
    </w:p>
    <w:p w14:paraId="759023CA" w14:textId="1EF11581" w:rsidR="0025029E" w:rsidRPr="00AC2933" w:rsidRDefault="0025029E" w:rsidP="0025029E">
      <w:pPr>
        <w:jc w:val="both"/>
        <w:rPr>
          <w:sz w:val="22"/>
        </w:rPr>
      </w:pPr>
      <w:r w:rsidRPr="00AC2933">
        <w:rPr>
          <w:sz w:val="22"/>
        </w:rPr>
        <w:t>Šifra grada/općine:</w:t>
      </w:r>
      <w:r w:rsidR="00114296" w:rsidRPr="00AC2933">
        <w:rPr>
          <w:sz w:val="22"/>
        </w:rPr>
        <w:t xml:space="preserve">115 Ferdinandovac </w:t>
      </w:r>
    </w:p>
    <w:p w14:paraId="373944FD" w14:textId="437D3036" w:rsidR="0025029E" w:rsidRPr="00AC2933" w:rsidRDefault="0025029E" w:rsidP="0025029E">
      <w:pPr>
        <w:jc w:val="both"/>
        <w:rPr>
          <w:sz w:val="22"/>
        </w:rPr>
      </w:pPr>
      <w:r w:rsidRPr="00AC2933">
        <w:rPr>
          <w:sz w:val="22"/>
        </w:rPr>
        <w:t>IBAN: HR</w:t>
      </w:r>
      <w:r w:rsidR="00114296" w:rsidRPr="00AC2933">
        <w:rPr>
          <w:sz w:val="22"/>
        </w:rPr>
        <w:t>8924020061811500004</w:t>
      </w:r>
    </w:p>
    <w:p w14:paraId="2B185E5A" w14:textId="6A2EDA15" w:rsidR="0025029E" w:rsidRPr="00AC2933" w:rsidRDefault="0025029E" w:rsidP="0025029E">
      <w:pPr>
        <w:jc w:val="both"/>
        <w:rPr>
          <w:sz w:val="22"/>
        </w:rPr>
      </w:pPr>
      <w:r w:rsidRPr="00AC2933">
        <w:rPr>
          <w:sz w:val="22"/>
        </w:rPr>
        <w:t>Razdoblje: 01.01.20</w:t>
      </w:r>
      <w:r w:rsidR="00114296" w:rsidRPr="00AC2933">
        <w:rPr>
          <w:sz w:val="22"/>
        </w:rPr>
        <w:t>2</w:t>
      </w:r>
      <w:r w:rsidR="00AC2933" w:rsidRPr="00AC2933">
        <w:rPr>
          <w:sz w:val="22"/>
        </w:rPr>
        <w:t>4</w:t>
      </w:r>
      <w:r w:rsidR="00114296" w:rsidRPr="00AC2933">
        <w:rPr>
          <w:sz w:val="22"/>
        </w:rPr>
        <w:t>. –</w:t>
      </w:r>
      <w:r w:rsidRPr="00AC2933">
        <w:rPr>
          <w:sz w:val="22"/>
        </w:rPr>
        <w:t xml:space="preserve"> 3</w:t>
      </w:r>
      <w:r w:rsidR="00482ED4" w:rsidRPr="00AC2933">
        <w:rPr>
          <w:sz w:val="22"/>
        </w:rPr>
        <w:t>1</w:t>
      </w:r>
      <w:r w:rsidR="00114296" w:rsidRPr="00AC2933">
        <w:rPr>
          <w:sz w:val="22"/>
        </w:rPr>
        <w:t>.</w:t>
      </w:r>
      <w:r w:rsidR="00482ED4" w:rsidRPr="00AC2933">
        <w:rPr>
          <w:sz w:val="22"/>
        </w:rPr>
        <w:t>12</w:t>
      </w:r>
      <w:r w:rsidR="00114296" w:rsidRPr="00AC2933">
        <w:rPr>
          <w:sz w:val="22"/>
        </w:rPr>
        <w:t>.202</w:t>
      </w:r>
      <w:r w:rsidR="00AC2933" w:rsidRPr="00AC2933">
        <w:rPr>
          <w:sz w:val="22"/>
        </w:rPr>
        <w:t>4</w:t>
      </w:r>
      <w:r w:rsidR="00114296" w:rsidRPr="00AC2933">
        <w:rPr>
          <w:sz w:val="22"/>
        </w:rPr>
        <w:t>.</w:t>
      </w:r>
      <w:r w:rsidRPr="00AC2933">
        <w:rPr>
          <w:sz w:val="22"/>
        </w:rPr>
        <w:t xml:space="preserve"> godine</w:t>
      </w:r>
    </w:p>
    <w:p w14:paraId="60E85E43" w14:textId="77777777" w:rsidR="0025029E" w:rsidRPr="005E091F" w:rsidRDefault="0025029E" w:rsidP="0025029E">
      <w:pPr>
        <w:jc w:val="both"/>
        <w:rPr>
          <w:szCs w:val="24"/>
        </w:rPr>
      </w:pPr>
    </w:p>
    <w:p w14:paraId="4D7519B0" w14:textId="3177BBD2" w:rsidR="0025029E" w:rsidRDefault="0025029E" w:rsidP="0025029E">
      <w:pPr>
        <w:jc w:val="both"/>
        <w:rPr>
          <w:sz w:val="22"/>
        </w:rPr>
      </w:pPr>
      <w:r>
        <w:rPr>
          <w:sz w:val="22"/>
        </w:rPr>
        <w:t xml:space="preserve">Bilješke uz </w:t>
      </w:r>
      <w:r w:rsidR="00511F86">
        <w:rPr>
          <w:sz w:val="22"/>
        </w:rPr>
        <w:t xml:space="preserve">konsolidirane </w:t>
      </w:r>
      <w:r w:rsidR="00114296">
        <w:rPr>
          <w:sz w:val="22"/>
        </w:rPr>
        <w:t>f</w:t>
      </w:r>
      <w:r>
        <w:rPr>
          <w:sz w:val="22"/>
        </w:rPr>
        <w:t>inancijske izvještaje prema čl.7. Pravilnika o financijskom izvještavanju sastavni su dio financijskih izvještaja proračuna i proračunskih korisnika.</w:t>
      </w:r>
    </w:p>
    <w:p w14:paraId="6F54811D" w14:textId="77777777" w:rsidR="00AC2933" w:rsidRDefault="00AC2933" w:rsidP="0025029E">
      <w:pPr>
        <w:jc w:val="both"/>
        <w:rPr>
          <w:sz w:val="22"/>
        </w:rPr>
      </w:pPr>
    </w:p>
    <w:p w14:paraId="20675D9D" w14:textId="2EF49946" w:rsidR="0025029E" w:rsidRDefault="0025029E" w:rsidP="0025029E">
      <w:pPr>
        <w:jc w:val="both"/>
        <w:rPr>
          <w:sz w:val="22"/>
        </w:rPr>
      </w:pPr>
      <w:r>
        <w:rPr>
          <w:sz w:val="22"/>
        </w:rPr>
        <w:t xml:space="preserve">Općina </w:t>
      </w:r>
      <w:r w:rsidR="00114296">
        <w:rPr>
          <w:sz w:val="22"/>
        </w:rPr>
        <w:t xml:space="preserve">Ferdinandovac </w:t>
      </w:r>
      <w:r>
        <w:rPr>
          <w:sz w:val="22"/>
        </w:rPr>
        <w:t>kao jedinica lokalne i područne (regionalne) samouprave obveznik je predavanja  financijskih izvještaja i to obrazaca:</w:t>
      </w:r>
    </w:p>
    <w:p w14:paraId="387F205C" w14:textId="77777777" w:rsidR="0025029E" w:rsidRDefault="0025029E" w:rsidP="0025029E">
      <w:pPr>
        <w:jc w:val="both"/>
        <w:rPr>
          <w:sz w:val="22"/>
        </w:rPr>
      </w:pPr>
      <w:r>
        <w:rPr>
          <w:sz w:val="22"/>
        </w:rPr>
        <w:t>-Bilanca – obrazac BIL</w:t>
      </w:r>
    </w:p>
    <w:p w14:paraId="0009387A" w14:textId="77777777" w:rsidR="0025029E" w:rsidRDefault="0025029E" w:rsidP="0025029E">
      <w:pPr>
        <w:jc w:val="both"/>
        <w:rPr>
          <w:sz w:val="22"/>
        </w:rPr>
      </w:pPr>
      <w:r>
        <w:rPr>
          <w:sz w:val="22"/>
        </w:rPr>
        <w:t>-Izvještaj o prihodima i rashodima, primicima i izdacima – obrazac PR-RAS</w:t>
      </w:r>
    </w:p>
    <w:p w14:paraId="7CC845A2" w14:textId="77777777" w:rsidR="0025029E" w:rsidRDefault="0025029E" w:rsidP="0025029E">
      <w:pPr>
        <w:jc w:val="both"/>
        <w:rPr>
          <w:sz w:val="22"/>
        </w:rPr>
      </w:pPr>
      <w:r>
        <w:rPr>
          <w:sz w:val="22"/>
        </w:rPr>
        <w:t>-Izvještaj o rashodima prema funkcijskoj klasifikaciji - obrazac RAS-funkcijski</w:t>
      </w:r>
    </w:p>
    <w:p w14:paraId="2A24433A" w14:textId="77777777" w:rsidR="0025029E" w:rsidRDefault="0025029E" w:rsidP="0025029E">
      <w:pPr>
        <w:jc w:val="both"/>
        <w:rPr>
          <w:sz w:val="22"/>
        </w:rPr>
      </w:pPr>
      <w:r>
        <w:rPr>
          <w:sz w:val="22"/>
        </w:rPr>
        <w:t>-Izvještaj o obvezama – obrazac OBVEZE</w:t>
      </w:r>
    </w:p>
    <w:p w14:paraId="4C33D46C" w14:textId="77777777" w:rsidR="0025029E" w:rsidRDefault="0025029E" w:rsidP="0025029E">
      <w:pPr>
        <w:jc w:val="both"/>
        <w:rPr>
          <w:sz w:val="22"/>
        </w:rPr>
      </w:pPr>
      <w:r>
        <w:rPr>
          <w:sz w:val="22"/>
        </w:rPr>
        <w:t>-Izvještaj o promjenama u vrijednosti i obujmu imovine - obrazac P-VRIO</w:t>
      </w:r>
    </w:p>
    <w:p w14:paraId="7B691097" w14:textId="77777777" w:rsidR="0025029E" w:rsidRDefault="0025029E" w:rsidP="0025029E">
      <w:pPr>
        <w:jc w:val="both"/>
        <w:rPr>
          <w:sz w:val="22"/>
        </w:rPr>
      </w:pPr>
    </w:p>
    <w:p w14:paraId="08AE7D80" w14:textId="3F28C2D0" w:rsidR="0025029E" w:rsidRDefault="00114296" w:rsidP="0025029E">
      <w:pPr>
        <w:jc w:val="both"/>
        <w:rPr>
          <w:sz w:val="22"/>
        </w:rPr>
      </w:pPr>
      <w:r>
        <w:rPr>
          <w:sz w:val="22"/>
        </w:rPr>
        <w:t>F</w:t>
      </w:r>
      <w:r w:rsidR="0025029E">
        <w:rPr>
          <w:sz w:val="22"/>
        </w:rPr>
        <w:t>inancijski izvještaji sastavljeni su prema naputku tj. Okružnici o predaji financijskih izvještaja jedinica lokalne i područne (regionalne) samouprave, proračunskih i izvanproračunskih korisnika proračuna jedinica lokalne i područne (regionalne) samouprave za razdoblje od 1.siječnja do 3</w:t>
      </w:r>
      <w:r w:rsidR="00482ED4">
        <w:rPr>
          <w:sz w:val="22"/>
        </w:rPr>
        <w:t>1</w:t>
      </w:r>
      <w:r>
        <w:rPr>
          <w:sz w:val="22"/>
        </w:rPr>
        <w:t xml:space="preserve">. </w:t>
      </w:r>
      <w:r w:rsidR="00E163CF">
        <w:rPr>
          <w:sz w:val="22"/>
        </w:rPr>
        <w:t xml:space="preserve">prosinca </w:t>
      </w:r>
      <w:r>
        <w:rPr>
          <w:sz w:val="22"/>
        </w:rPr>
        <w:t>202</w:t>
      </w:r>
      <w:r w:rsidR="00AC2933">
        <w:rPr>
          <w:sz w:val="22"/>
        </w:rPr>
        <w:t>4</w:t>
      </w:r>
      <w:r w:rsidR="0025029E">
        <w:rPr>
          <w:sz w:val="22"/>
        </w:rPr>
        <w:t>. godine upućen od strane Ministarstva financija.</w:t>
      </w:r>
    </w:p>
    <w:p w14:paraId="6A962A39" w14:textId="77777777" w:rsidR="0025029E" w:rsidRPr="00604DFB" w:rsidRDefault="0025029E" w:rsidP="0025029E">
      <w:pPr>
        <w:jc w:val="both"/>
        <w:rPr>
          <w:sz w:val="22"/>
        </w:rPr>
      </w:pPr>
    </w:p>
    <w:p w14:paraId="1DDEBEFA" w14:textId="77777777" w:rsidR="0025029E" w:rsidRPr="00212F35" w:rsidRDefault="0025029E" w:rsidP="0025029E">
      <w:pPr>
        <w:rPr>
          <w:sz w:val="22"/>
        </w:rPr>
      </w:pPr>
    </w:p>
    <w:p w14:paraId="05391FB0" w14:textId="77777777" w:rsidR="0025029E" w:rsidRDefault="0025029E" w:rsidP="0025029E">
      <w:pPr>
        <w:jc w:val="both"/>
        <w:rPr>
          <w:sz w:val="22"/>
        </w:rPr>
      </w:pPr>
    </w:p>
    <w:p w14:paraId="0E7E6584" w14:textId="77777777" w:rsidR="0025029E" w:rsidRPr="005E091F" w:rsidRDefault="0025029E" w:rsidP="0025029E">
      <w:pPr>
        <w:jc w:val="both"/>
        <w:rPr>
          <w:b/>
          <w:szCs w:val="24"/>
          <w:u w:val="single"/>
        </w:rPr>
      </w:pPr>
      <w:r w:rsidRPr="005E091F">
        <w:rPr>
          <w:b/>
          <w:szCs w:val="24"/>
          <w:u w:val="single"/>
        </w:rPr>
        <w:t>Bilješke uz pojedine pozicije Izvještaja o prihodima i rashodima, primicima i izdacima – obrazac PR-RAS</w:t>
      </w:r>
    </w:p>
    <w:p w14:paraId="220942D6" w14:textId="77777777" w:rsidR="0025029E" w:rsidRDefault="0025029E" w:rsidP="0025029E">
      <w:pPr>
        <w:jc w:val="both"/>
        <w:rPr>
          <w:sz w:val="22"/>
        </w:rPr>
      </w:pPr>
    </w:p>
    <w:p w14:paraId="5855C2F7" w14:textId="4EB6D446" w:rsidR="0025029E" w:rsidRDefault="00114296" w:rsidP="0025029E">
      <w:pPr>
        <w:jc w:val="both"/>
        <w:rPr>
          <w:sz w:val="22"/>
        </w:rPr>
      </w:pPr>
      <w:r w:rsidRPr="00A63C9F">
        <w:rPr>
          <w:b/>
          <w:sz w:val="22"/>
        </w:rPr>
        <w:t>P</w:t>
      </w:r>
      <w:r w:rsidR="0025029E" w:rsidRPr="00A63C9F">
        <w:rPr>
          <w:b/>
          <w:sz w:val="22"/>
        </w:rPr>
        <w:t>rihodi poslovanja</w:t>
      </w:r>
      <w:r w:rsidR="0025029E" w:rsidRPr="00A63C9F">
        <w:rPr>
          <w:sz w:val="22"/>
        </w:rPr>
        <w:t xml:space="preserve"> </w:t>
      </w:r>
      <w:r w:rsidR="00AC2933">
        <w:rPr>
          <w:sz w:val="22"/>
        </w:rPr>
        <w:t xml:space="preserve">veći </w:t>
      </w:r>
      <w:r w:rsidR="0025029E" w:rsidRPr="00A63C9F">
        <w:rPr>
          <w:sz w:val="22"/>
        </w:rPr>
        <w:t xml:space="preserve">su u odnosu na izvještajno razdoblje prethodne godine za </w:t>
      </w:r>
      <w:r w:rsidR="00AC2933">
        <w:rPr>
          <w:sz w:val="22"/>
        </w:rPr>
        <w:t>10,1</w:t>
      </w:r>
      <w:r w:rsidR="008C1720">
        <w:rPr>
          <w:sz w:val="22"/>
        </w:rPr>
        <w:t>0%</w:t>
      </w:r>
      <w:r w:rsidR="0025029E" w:rsidRPr="00A63C9F">
        <w:rPr>
          <w:sz w:val="22"/>
        </w:rPr>
        <w:t xml:space="preserve"> u ovom</w:t>
      </w:r>
      <w:r w:rsidR="0025029E">
        <w:rPr>
          <w:sz w:val="22"/>
        </w:rPr>
        <w:t xml:space="preserve"> izvještajnom razdoblju iznose </w:t>
      </w:r>
      <w:r w:rsidR="00A63C9F">
        <w:rPr>
          <w:sz w:val="22"/>
        </w:rPr>
        <w:t>1</w:t>
      </w:r>
      <w:r w:rsidR="008C1720">
        <w:rPr>
          <w:sz w:val="22"/>
        </w:rPr>
        <w:t>.</w:t>
      </w:r>
      <w:r w:rsidR="00AC2933">
        <w:rPr>
          <w:sz w:val="22"/>
        </w:rPr>
        <w:t>287.337,93</w:t>
      </w:r>
      <w:r w:rsidR="008C1720">
        <w:rPr>
          <w:sz w:val="22"/>
        </w:rPr>
        <w:t xml:space="preserve"> eura.</w:t>
      </w:r>
    </w:p>
    <w:p w14:paraId="4EF7DB01" w14:textId="15999DE4" w:rsidR="00114296" w:rsidRDefault="00114296" w:rsidP="0025029E">
      <w:pPr>
        <w:jc w:val="both"/>
        <w:rPr>
          <w:sz w:val="22"/>
        </w:rPr>
      </w:pPr>
    </w:p>
    <w:p w14:paraId="7D2359D3" w14:textId="013A9ADA" w:rsidR="00AC2933" w:rsidRDefault="00114296" w:rsidP="00AC2933">
      <w:pPr>
        <w:jc w:val="both"/>
        <w:rPr>
          <w:sz w:val="22"/>
        </w:rPr>
      </w:pPr>
      <w:r>
        <w:rPr>
          <w:sz w:val="22"/>
        </w:rPr>
        <w:t>Najznačajnije promjene u odnosu na prošlogodišnje izvještajno razdoblje odnose se na</w:t>
      </w:r>
      <w:r w:rsidR="00AC2933">
        <w:rPr>
          <w:sz w:val="22"/>
        </w:rPr>
        <w:t xml:space="preserve"> p</w:t>
      </w:r>
      <w:r w:rsidR="00DA732E">
        <w:rPr>
          <w:sz w:val="22"/>
        </w:rPr>
        <w:t xml:space="preserve">ovećanje prihoda od </w:t>
      </w:r>
      <w:r w:rsidR="008C1720">
        <w:rPr>
          <w:sz w:val="22"/>
        </w:rPr>
        <w:t>poreza na dohodak, naplate poreza na potrošnju alkoholnih i bezalkoholnih pića-Numero nova)</w:t>
      </w:r>
      <w:r w:rsidR="00AC2933">
        <w:rPr>
          <w:sz w:val="22"/>
        </w:rPr>
        <w:t xml:space="preserve">, poreza na promet nekretnina, tekuće pomoći proračunu fiskalna održivost dječjeg vrtića, sredstva fiskalnog izravnanja, pomoći iz ministarstva za uređenje groblja izgradnjom staze i ugradnjom solarne rasvjete, za provedbu edukativnih, kulturnih i sportskih aktivnosti djece predškolske dobi i nižih razreda osnovne škole, </w:t>
      </w:r>
      <w:r w:rsidR="00AC2933">
        <w:rPr>
          <w:sz w:val="22"/>
        </w:rPr>
        <w:lastRenderedPageBreak/>
        <w:t>dodatnu odgojnu skupinu dječjeg vrtića, te izgradnju dijela pješačke staze u Dravskoj ulici. Povećanje je naplate komunalne naknade radi redovitog slanja opomena i pokretanja postupaka prisilne naplate.</w:t>
      </w:r>
      <w:r w:rsidR="00AC2933" w:rsidRPr="00AC2933">
        <w:rPr>
          <w:sz w:val="22"/>
        </w:rPr>
        <w:t xml:space="preserve"> </w:t>
      </w:r>
      <w:r w:rsidR="00AC2933">
        <w:rPr>
          <w:sz w:val="22"/>
        </w:rPr>
        <w:t>Prihodi od upravnih i administrativnih pristojbi te pristojbi po posebnim propisima su veći radi više upisane djece u dječji vrtić zbog novootvorene četvrte odgojne skupine stoga je više naplaćeno za smještaj djeteta u dječji vrtić kao i kraće programe rano učenje engleskog jezika i etno tradicijski program. Krajem godine su upisana tri djeteta iz okolnih općina i grada koji plaćaju punu ekonomsku cijenu smještaja od 414,17 eura.</w:t>
      </w:r>
    </w:p>
    <w:p w14:paraId="5039ECA9" w14:textId="77777777" w:rsidR="00AC2933" w:rsidRDefault="00AC2933" w:rsidP="00AC2933">
      <w:pPr>
        <w:jc w:val="both"/>
        <w:rPr>
          <w:sz w:val="22"/>
        </w:rPr>
      </w:pPr>
    </w:p>
    <w:p w14:paraId="5938F6B8" w14:textId="77777777" w:rsidR="00AC2933" w:rsidRDefault="00AC2933" w:rsidP="00AC2933">
      <w:pPr>
        <w:jc w:val="both"/>
        <w:rPr>
          <w:sz w:val="22"/>
        </w:rPr>
      </w:pPr>
      <w:bookmarkStart w:id="0" w:name="_Hlk158367175"/>
      <w:r>
        <w:rPr>
          <w:sz w:val="22"/>
        </w:rPr>
        <w:t>Smanjenje se odnosi na prihode od zakupa i najma imovine, naknade za ekspolataciju mineralnih sirovina te doprinosa za šume.</w:t>
      </w:r>
    </w:p>
    <w:bookmarkEnd w:id="0"/>
    <w:p w14:paraId="795DDD30" w14:textId="77777777" w:rsidR="00AC2933" w:rsidRDefault="00AC2933" w:rsidP="00AC2933">
      <w:pPr>
        <w:jc w:val="both"/>
        <w:rPr>
          <w:sz w:val="22"/>
        </w:rPr>
      </w:pPr>
    </w:p>
    <w:p w14:paraId="3E69AE9D" w14:textId="77777777" w:rsidR="00CB687B" w:rsidRDefault="00CB687B" w:rsidP="0025029E">
      <w:pPr>
        <w:jc w:val="both"/>
        <w:rPr>
          <w:sz w:val="22"/>
        </w:rPr>
      </w:pPr>
    </w:p>
    <w:p w14:paraId="3469AC62" w14:textId="359E2D3D" w:rsidR="002A70C1" w:rsidRDefault="002A70C1" w:rsidP="0025029E">
      <w:pPr>
        <w:jc w:val="both"/>
        <w:rPr>
          <w:sz w:val="22"/>
        </w:rPr>
      </w:pPr>
      <w:r w:rsidRPr="002A70C1">
        <w:rPr>
          <w:b/>
          <w:bCs/>
          <w:sz w:val="22"/>
        </w:rPr>
        <w:t>Rashodi poslovanja</w:t>
      </w:r>
      <w:r>
        <w:rPr>
          <w:sz w:val="22"/>
        </w:rPr>
        <w:t xml:space="preserve"> veći su u odnosu na izvještajno razdoblje prethodne godine za </w:t>
      </w:r>
      <w:r w:rsidR="00631AB5">
        <w:rPr>
          <w:sz w:val="22"/>
        </w:rPr>
        <w:t>17,00</w:t>
      </w:r>
      <w:r w:rsidR="006E1423">
        <w:rPr>
          <w:sz w:val="22"/>
        </w:rPr>
        <w:t>%</w:t>
      </w:r>
      <w:r>
        <w:rPr>
          <w:sz w:val="22"/>
        </w:rPr>
        <w:t xml:space="preserve"> u ovom izvještajnom razdoblju iznose </w:t>
      </w:r>
      <w:r w:rsidR="00631AB5">
        <w:rPr>
          <w:sz w:val="22"/>
        </w:rPr>
        <w:t>1.032.122,41</w:t>
      </w:r>
      <w:r w:rsidR="006E1423">
        <w:rPr>
          <w:sz w:val="22"/>
        </w:rPr>
        <w:t xml:space="preserve"> eura.</w:t>
      </w:r>
    </w:p>
    <w:p w14:paraId="55A0AE4F" w14:textId="104E9087" w:rsidR="002A70C1" w:rsidRDefault="002A70C1" w:rsidP="0025029E">
      <w:pPr>
        <w:jc w:val="both"/>
        <w:rPr>
          <w:sz w:val="22"/>
        </w:rPr>
      </w:pPr>
    </w:p>
    <w:p w14:paraId="1863C2B9" w14:textId="42A14846" w:rsidR="003E3086" w:rsidRDefault="00CB687B" w:rsidP="003E3086">
      <w:pPr>
        <w:jc w:val="both"/>
        <w:rPr>
          <w:sz w:val="22"/>
        </w:rPr>
      </w:pPr>
      <w:r>
        <w:rPr>
          <w:sz w:val="22"/>
        </w:rPr>
        <w:t>Najznačajnije promjene u odnosu na prošlogodišnje izvještajno razdoblje odnose se na</w:t>
      </w:r>
      <w:r w:rsidR="00631AB5">
        <w:rPr>
          <w:sz w:val="22"/>
        </w:rPr>
        <w:t xml:space="preserve"> p</w:t>
      </w:r>
      <w:r>
        <w:rPr>
          <w:sz w:val="22"/>
        </w:rPr>
        <w:t>ovećanje rashoda za zaposlene</w:t>
      </w:r>
      <w:r w:rsidR="006E1423">
        <w:rPr>
          <w:sz w:val="22"/>
        </w:rPr>
        <w:t xml:space="preserve"> jer je povećana osnovica za obračun plaće službenika i namještenika Jedinstvenog upravnog odjela kao i koeficijent za obračun plaće općinskog načelnika </w:t>
      </w:r>
      <w:r w:rsidR="00631AB5">
        <w:rPr>
          <w:sz w:val="22"/>
        </w:rPr>
        <w:t>i</w:t>
      </w:r>
      <w:r w:rsidR="006E1423">
        <w:rPr>
          <w:sz w:val="22"/>
        </w:rPr>
        <w:t xml:space="preserve"> zaposlenika dječjeg vrtića. Veći je broj zaposlenih </w:t>
      </w:r>
      <w:r w:rsidR="00071E36">
        <w:rPr>
          <w:sz w:val="22"/>
        </w:rPr>
        <w:t xml:space="preserve">u dječjem vrtiću </w:t>
      </w:r>
      <w:r w:rsidR="006E1423">
        <w:rPr>
          <w:sz w:val="22"/>
        </w:rPr>
        <w:t>(zdravstveni voditelj</w:t>
      </w:r>
      <w:r w:rsidR="000F72FB">
        <w:rPr>
          <w:sz w:val="22"/>
        </w:rPr>
        <w:t xml:space="preserve">, </w:t>
      </w:r>
      <w:r w:rsidR="006E1423">
        <w:rPr>
          <w:sz w:val="22"/>
        </w:rPr>
        <w:t>stručni suradnik-pedagog</w:t>
      </w:r>
      <w:r w:rsidR="000F72FB">
        <w:rPr>
          <w:sz w:val="22"/>
        </w:rPr>
        <w:t xml:space="preserve">, </w:t>
      </w:r>
      <w:r w:rsidR="00631AB5">
        <w:rPr>
          <w:sz w:val="22"/>
        </w:rPr>
        <w:t>zamjene višemjesečnih bolovanja odgojiteljica i kuhara</w:t>
      </w:r>
      <w:r w:rsidR="000F72FB">
        <w:rPr>
          <w:sz w:val="22"/>
        </w:rPr>
        <w:t>).</w:t>
      </w:r>
      <w:r w:rsidR="00631AB5">
        <w:rPr>
          <w:sz w:val="22"/>
        </w:rPr>
        <w:t xml:space="preserve"> Ostali rashodi za zaposlene su veći radi isplate jubilarnih nagrada </w:t>
      </w:r>
      <w:r w:rsidR="003E3086">
        <w:rPr>
          <w:sz w:val="22"/>
        </w:rPr>
        <w:t xml:space="preserve">zaposlenima u dječjem vrtiću </w:t>
      </w:r>
      <w:r w:rsidR="00631AB5">
        <w:rPr>
          <w:sz w:val="22"/>
        </w:rPr>
        <w:t>za 5 i 15 godina rada te potpore radi bolovanja dužeg od 90 dana.</w:t>
      </w:r>
      <w:r w:rsidR="003E3086">
        <w:rPr>
          <w:sz w:val="22"/>
        </w:rPr>
        <w:t xml:space="preserve"> Službena putovanja su veća radi višednevne edukacije ravnateljice, kao i naknade za upotrebu vlastitog automobila općinskog načelnika u službene svrhe. Naknade za prijevoz su veće radi novozaposlenih odgajateljica iz okolnih mjesta. Radi većeg broja djece u vrtiću veći su i rashodi za namirnice. Rashodi za materijal i dijelovi za tekuće i investicijsko održavanje građevinskih objekata, postrojenja i opreme te prijevoznih sredstava su povećani, nabava sitnog inventara radi prigodnog božićnog ukrašavanja</w:t>
      </w:r>
      <w:r w:rsidR="000F72FB">
        <w:rPr>
          <w:sz w:val="22"/>
        </w:rPr>
        <w:t xml:space="preserve">, </w:t>
      </w:r>
      <w:r w:rsidR="003E3086">
        <w:rPr>
          <w:sz w:val="22"/>
        </w:rPr>
        <w:t>kuhinjskog inventara i igračaka</w:t>
      </w:r>
      <w:r w:rsidR="000F72FB">
        <w:rPr>
          <w:sz w:val="22"/>
        </w:rPr>
        <w:t xml:space="preserve"> te </w:t>
      </w:r>
      <w:r w:rsidR="003E3086">
        <w:rPr>
          <w:sz w:val="22"/>
        </w:rPr>
        <w:t>službene, radne odjeće i obuče. Usluge telefona</w:t>
      </w:r>
      <w:r w:rsidR="00DB7865">
        <w:rPr>
          <w:sz w:val="22"/>
        </w:rPr>
        <w:t xml:space="preserve">, </w:t>
      </w:r>
      <w:r w:rsidR="003E3086">
        <w:rPr>
          <w:sz w:val="22"/>
        </w:rPr>
        <w:t xml:space="preserve">poštarine </w:t>
      </w:r>
      <w:r w:rsidR="00DB7865">
        <w:rPr>
          <w:sz w:val="22"/>
        </w:rPr>
        <w:t xml:space="preserve">i prijevoza </w:t>
      </w:r>
      <w:r w:rsidR="003E3086">
        <w:rPr>
          <w:sz w:val="22"/>
        </w:rPr>
        <w:t>su veće, kao i promidžbe, komunalne usluge odvoza otpada, veterinarske usluge radi skrbi psa u azilu</w:t>
      </w:r>
      <w:r w:rsidR="00DB7865">
        <w:rPr>
          <w:sz w:val="22"/>
        </w:rPr>
        <w:t xml:space="preserve"> i zdravstvene radi kontrole vode</w:t>
      </w:r>
      <w:r w:rsidR="00A00146">
        <w:rPr>
          <w:sz w:val="22"/>
        </w:rPr>
        <w:t xml:space="preserve">. </w:t>
      </w:r>
      <w:r w:rsidR="003E3086">
        <w:rPr>
          <w:sz w:val="22"/>
        </w:rPr>
        <w:t>Ugovori o djelu su veći radi zamjene za bolovanje namještenice i voditelja radionice učenja sviranja tamburaških instrumenata djece predškolskog uzrasta i nižih razreda osnovne škole. Računalne usluge su veće radi održavanja novonabavljenih programskih rješenja. Više je održanih sjednica Općinskog vijeća i savjeta potrošača, premije osiguranja su veće radi kasko osiguranja prijevoznih sredstava, reprezentacija je veća kao i članarine</w:t>
      </w:r>
      <w:r w:rsidR="00DB7865">
        <w:rPr>
          <w:sz w:val="22"/>
        </w:rPr>
        <w:t xml:space="preserve"> te </w:t>
      </w:r>
      <w:r w:rsidR="003E3086">
        <w:rPr>
          <w:sz w:val="22"/>
        </w:rPr>
        <w:t>usluge platnog prometa. Subvencije poljoprivrednicima za umjetno osjemenjivanje krava su veće radi podizanja iznosa subvencije na 35,00 eura po komadu stoke. Zajednički je sufinancirana obnova dijela kolnika lokalne ceste stoga su veći rashodi kapitalnih pomoći.</w:t>
      </w:r>
      <w:r w:rsidR="000F72FB">
        <w:rPr>
          <w:sz w:val="22"/>
        </w:rPr>
        <w:t xml:space="preserve"> </w:t>
      </w:r>
      <w:r w:rsidR="003E3086">
        <w:rPr>
          <w:sz w:val="22"/>
        </w:rPr>
        <w:t>Više je isplaćenih potpora za novorođenče, tekuće donacije u novcu su veće radi višeg izdvajanja sredstava udrugama iz područja sporta i kulture sa područja Općine Ferdinandovac te ostalim udrugama za prijavljene projekte.</w:t>
      </w:r>
    </w:p>
    <w:p w14:paraId="1BAC0198" w14:textId="77777777" w:rsidR="003E3086" w:rsidRDefault="003E3086" w:rsidP="00CB687B">
      <w:pPr>
        <w:jc w:val="both"/>
        <w:rPr>
          <w:sz w:val="22"/>
        </w:rPr>
      </w:pPr>
    </w:p>
    <w:p w14:paraId="065CBEF5" w14:textId="19FD6F98" w:rsidR="00071E36" w:rsidRDefault="000A5731" w:rsidP="000A5731">
      <w:pPr>
        <w:jc w:val="both"/>
        <w:rPr>
          <w:sz w:val="22"/>
        </w:rPr>
      </w:pPr>
      <w:r>
        <w:rPr>
          <w:sz w:val="22"/>
        </w:rPr>
        <w:t xml:space="preserve">Smanjenje se odnosi na </w:t>
      </w:r>
      <w:r w:rsidR="00071E36">
        <w:rPr>
          <w:sz w:val="22"/>
        </w:rPr>
        <w:t xml:space="preserve">stručno usavršavanje zaposlenika, nabavu </w:t>
      </w:r>
      <w:r w:rsidR="00DB7865">
        <w:rPr>
          <w:sz w:val="22"/>
        </w:rPr>
        <w:t>uredskog materijala</w:t>
      </w:r>
      <w:r w:rsidR="00A00146">
        <w:rPr>
          <w:sz w:val="22"/>
        </w:rPr>
        <w:t>.</w:t>
      </w:r>
      <w:r w:rsidR="00DB7865">
        <w:rPr>
          <w:sz w:val="22"/>
        </w:rPr>
        <w:t xml:space="preserve"> Manja je potrošnja električne energije radi </w:t>
      </w:r>
      <w:r w:rsidR="008A63D3">
        <w:rPr>
          <w:sz w:val="22"/>
        </w:rPr>
        <w:t>fotonaponskih elektrana na dječjem vrtiću, zgradi općine i društvenom domu. U</w:t>
      </w:r>
      <w:r w:rsidR="00071E36">
        <w:rPr>
          <w:sz w:val="22"/>
        </w:rPr>
        <w:t>slug</w:t>
      </w:r>
      <w:r w:rsidR="008A63D3">
        <w:rPr>
          <w:sz w:val="22"/>
        </w:rPr>
        <w:t>e tekućeg održavanja su smanjene kao i zakupnine te naknade građanima u naravi odnosno dječji darovi za prigodne blagdane.</w:t>
      </w:r>
    </w:p>
    <w:p w14:paraId="0CDFD999" w14:textId="77777777" w:rsidR="00071E36" w:rsidRDefault="00071E36" w:rsidP="000A5731">
      <w:pPr>
        <w:jc w:val="both"/>
        <w:rPr>
          <w:sz w:val="22"/>
        </w:rPr>
      </w:pPr>
    </w:p>
    <w:p w14:paraId="4AD64170" w14:textId="0BF9DAF2" w:rsidR="001F2ACC" w:rsidRDefault="008A63D3" w:rsidP="0025029E">
      <w:pPr>
        <w:jc w:val="both"/>
        <w:rPr>
          <w:b/>
          <w:sz w:val="22"/>
        </w:rPr>
      </w:pPr>
      <w:r>
        <w:rPr>
          <w:b/>
          <w:sz w:val="22"/>
        </w:rPr>
        <w:t>U ovom izvještajnom razdoblju o</w:t>
      </w:r>
      <w:r w:rsidR="001F2ACC">
        <w:rPr>
          <w:b/>
          <w:sz w:val="22"/>
        </w:rPr>
        <w:t xml:space="preserve">stvaren je višak prihoda poslovanja u iznosu </w:t>
      </w:r>
      <w:r>
        <w:rPr>
          <w:b/>
          <w:sz w:val="22"/>
        </w:rPr>
        <w:t>255.215,52</w:t>
      </w:r>
      <w:r w:rsidR="00071E36">
        <w:rPr>
          <w:b/>
          <w:sz w:val="22"/>
        </w:rPr>
        <w:t xml:space="preserve"> eura. </w:t>
      </w:r>
    </w:p>
    <w:p w14:paraId="2B1D38B8" w14:textId="77777777" w:rsidR="00071E36" w:rsidRDefault="00071E36" w:rsidP="0025029E">
      <w:pPr>
        <w:jc w:val="both"/>
        <w:rPr>
          <w:b/>
          <w:sz w:val="22"/>
        </w:rPr>
      </w:pPr>
    </w:p>
    <w:p w14:paraId="08B19427" w14:textId="77777777" w:rsidR="001F2ACC" w:rsidRDefault="001F2ACC" w:rsidP="0025029E">
      <w:pPr>
        <w:jc w:val="both"/>
        <w:rPr>
          <w:b/>
          <w:sz w:val="22"/>
        </w:rPr>
      </w:pPr>
    </w:p>
    <w:p w14:paraId="090853D5" w14:textId="0E9457D7" w:rsidR="001F2ACC" w:rsidRDefault="001F2ACC" w:rsidP="0025029E">
      <w:pPr>
        <w:jc w:val="both"/>
        <w:rPr>
          <w:bCs/>
          <w:sz w:val="22"/>
        </w:rPr>
      </w:pPr>
      <w:r w:rsidRPr="00263203">
        <w:rPr>
          <w:b/>
          <w:sz w:val="22"/>
        </w:rPr>
        <w:t xml:space="preserve">Prihodi od prodaje nefinancijske imovine </w:t>
      </w:r>
      <w:r w:rsidR="008A63D3" w:rsidRPr="008A63D3">
        <w:rPr>
          <w:bCs/>
          <w:sz w:val="22"/>
        </w:rPr>
        <w:t>veći</w:t>
      </w:r>
      <w:r w:rsidR="008A63D3">
        <w:rPr>
          <w:b/>
          <w:sz w:val="22"/>
        </w:rPr>
        <w:t xml:space="preserve"> </w:t>
      </w:r>
      <w:r w:rsidR="000A5731">
        <w:rPr>
          <w:bCs/>
          <w:sz w:val="22"/>
        </w:rPr>
        <w:t xml:space="preserve"> </w:t>
      </w:r>
      <w:r w:rsidRPr="00263203">
        <w:rPr>
          <w:bCs/>
          <w:sz w:val="22"/>
        </w:rPr>
        <w:t>su u odnosu na izvještajno razdoblje prethodne godine za</w:t>
      </w:r>
      <w:r>
        <w:rPr>
          <w:bCs/>
          <w:sz w:val="22"/>
        </w:rPr>
        <w:t xml:space="preserve"> </w:t>
      </w:r>
      <w:r w:rsidR="008A63D3">
        <w:rPr>
          <w:bCs/>
          <w:sz w:val="22"/>
        </w:rPr>
        <w:t>9.211,50</w:t>
      </w:r>
      <w:r>
        <w:rPr>
          <w:bCs/>
          <w:sz w:val="22"/>
        </w:rPr>
        <w:t xml:space="preserve">%, u ovom izvještajnom razdoblju iznose </w:t>
      </w:r>
      <w:r w:rsidR="00071E36">
        <w:rPr>
          <w:bCs/>
          <w:sz w:val="22"/>
        </w:rPr>
        <w:t>5</w:t>
      </w:r>
      <w:r w:rsidR="008A63D3">
        <w:rPr>
          <w:bCs/>
          <w:sz w:val="22"/>
        </w:rPr>
        <w:t>10,27</w:t>
      </w:r>
      <w:r w:rsidR="00071E36">
        <w:rPr>
          <w:bCs/>
          <w:sz w:val="22"/>
        </w:rPr>
        <w:t xml:space="preserve"> eura.</w:t>
      </w:r>
    </w:p>
    <w:p w14:paraId="166035BD" w14:textId="03FA4365" w:rsidR="001F2ACC" w:rsidRDefault="001F2ACC" w:rsidP="0025029E">
      <w:pPr>
        <w:jc w:val="both"/>
        <w:rPr>
          <w:bCs/>
          <w:sz w:val="22"/>
        </w:rPr>
      </w:pPr>
    </w:p>
    <w:p w14:paraId="32F821DB" w14:textId="4B364E66" w:rsidR="001F2ACC" w:rsidRDefault="000A5731" w:rsidP="0025029E">
      <w:pPr>
        <w:jc w:val="both"/>
        <w:rPr>
          <w:bCs/>
          <w:sz w:val="22"/>
        </w:rPr>
      </w:pPr>
      <w:r>
        <w:rPr>
          <w:bCs/>
          <w:sz w:val="22"/>
        </w:rPr>
        <w:t>O</w:t>
      </w:r>
      <w:r w:rsidR="001F2ACC">
        <w:rPr>
          <w:bCs/>
          <w:sz w:val="22"/>
        </w:rPr>
        <w:t>dnos</w:t>
      </w:r>
      <w:r w:rsidR="002A70C1">
        <w:rPr>
          <w:bCs/>
          <w:sz w:val="22"/>
        </w:rPr>
        <w:t>i</w:t>
      </w:r>
      <w:r w:rsidR="001F2ACC">
        <w:rPr>
          <w:bCs/>
          <w:sz w:val="22"/>
        </w:rPr>
        <w:t xml:space="preserve"> </w:t>
      </w:r>
      <w:r w:rsidR="003F3592">
        <w:rPr>
          <w:bCs/>
          <w:sz w:val="22"/>
        </w:rPr>
        <w:t xml:space="preserve">se </w:t>
      </w:r>
      <w:r w:rsidR="001F2ACC">
        <w:rPr>
          <w:bCs/>
          <w:sz w:val="22"/>
        </w:rPr>
        <w:t xml:space="preserve">na </w:t>
      </w:r>
      <w:r>
        <w:rPr>
          <w:bCs/>
          <w:sz w:val="22"/>
        </w:rPr>
        <w:t xml:space="preserve">preostalu </w:t>
      </w:r>
      <w:r w:rsidR="001F2ACC">
        <w:rPr>
          <w:bCs/>
          <w:sz w:val="22"/>
        </w:rPr>
        <w:t>otplatu stanova na kojima postoji stanarsko pravo</w:t>
      </w:r>
      <w:r w:rsidR="007D27FD">
        <w:rPr>
          <w:bCs/>
          <w:sz w:val="22"/>
        </w:rPr>
        <w:t>.</w:t>
      </w:r>
    </w:p>
    <w:p w14:paraId="76F40AE7" w14:textId="77777777" w:rsidR="001F2ACC" w:rsidRPr="001F2ACC" w:rsidRDefault="001F2ACC" w:rsidP="0025029E">
      <w:pPr>
        <w:jc w:val="both"/>
        <w:rPr>
          <w:bCs/>
          <w:sz w:val="22"/>
        </w:rPr>
      </w:pPr>
    </w:p>
    <w:p w14:paraId="053DA707" w14:textId="39F84787" w:rsidR="0025029E" w:rsidRDefault="001F2ACC" w:rsidP="0025029E">
      <w:pPr>
        <w:jc w:val="both"/>
        <w:rPr>
          <w:sz w:val="22"/>
        </w:rPr>
      </w:pPr>
      <w:r>
        <w:rPr>
          <w:b/>
          <w:sz w:val="22"/>
        </w:rPr>
        <w:t>R</w:t>
      </w:r>
      <w:r w:rsidR="0025029E">
        <w:rPr>
          <w:b/>
          <w:sz w:val="22"/>
        </w:rPr>
        <w:t xml:space="preserve">ashodi za nabavu nefinancijske imovine </w:t>
      </w:r>
      <w:r w:rsidR="008A63D3" w:rsidRPr="008A63D3">
        <w:rPr>
          <w:bCs/>
          <w:sz w:val="22"/>
        </w:rPr>
        <w:t>veći</w:t>
      </w:r>
      <w:r w:rsidR="008A63D3">
        <w:rPr>
          <w:b/>
          <w:sz w:val="22"/>
        </w:rPr>
        <w:t xml:space="preserve"> </w:t>
      </w:r>
      <w:r w:rsidR="007D27FD">
        <w:rPr>
          <w:bCs/>
          <w:sz w:val="22"/>
        </w:rPr>
        <w:t xml:space="preserve"> </w:t>
      </w:r>
      <w:r w:rsidR="0025029E" w:rsidRPr="00263203">
        <w:rPr>
          <w:bCs/>
          <w:sz w:val="22"/>
        </w:rPr>
        <w:t>s</w:t>
      </w:r>
      <w:r w:rsidR="0025029E" w:rsidRPr="00BD6350">
        <w:rPr>
          <w:sz w:val="22"/>
        </w:rPr>
        <w:t xml:space="preserve">u u odnosu na izvještajno razdoblje prethodne godine za </w:t>
      </w:r>
      <w:r w:rsidR="00A00146">
        <w:rPr>
          <w:sz w:val="22"/>
        </w:rPr>
        <w:t>59,7</w:t>
      </w:r>
      <w:r w:rsidR="0025029E" w:rsidRPr="00BD6350">
        <w:rPr>
          <w:sz w:val="22"/>
        </w:rPr>
        <w:t xml:space="preserve">%,  </w:t>
      </w:r>
      <w:r w:rsidR="0025029E">
        <w:rPr>
          <w:sz w:val="22"/>
        </w:rPr>
        <w:t xml:space="preserve">u ovom izvještajnom razdoblju iznose </w:t>
      </w:r>
      <w:r w:rsidR="00A00146">
        <w:rPr>
          <w:sz w:val="22"/>
        </w:rPr>
        <w:t>464.184,57</w:t>
      </w:r>
      <w:r w:rsidR="00071E36">
        <w:rPr>
          <w:sz w:val="22"/>
        </w:rPr>
        <w:t xml:space="preserve"> eura.</w:t>
      </w:r>
    </w:p>
    <w:p w14:paraId="6B9B55F6" w14:textId="413DA731" w:rsidR="001F2ACC" w:rsidRDefault="001F2ACC" w:rsidP="0025029E">
      <w:pPr>
        <w:jc w:val="both"/>
        <w:rPr>
          <w:sz w:val="22"/>
        </w:rPr>
      </w:pPr>
    </w:p>
    <w:p w14:paraId="77A9753A" w14:textId="284C38EF" w:rsidR="008A63D3" w:rsidRDefault="007D27FD" w:rsidP="008A63D3">
      <w:pPr>
        <w:jc w:val="both"/>
        <w:rPr>
          <w:sz w:val="22"/>
        </w:rPr>
      </w:pPr>
      <w:r>
        <w:rPr>
          <w:sz w:val="22"/>
        </w:rPr>
        <w:t>N</w:t>
      </w:r>
      <w:r w:rsidR="001F2ACC">
        <w:rPr>
          <w:sz w:val="22"/>
        </w:rPr>
        <w:t>ajznačajnije promjene u odnosu na prošlogodišnje izvještajno razdoblje odnose se na</w:t>
      </w:r>
      <w:r w:rsidR="008A63D3">
        <w:rPr>
          <w:sz w:val="22"/>
        </w:rPr>
        <w:t xml:space="preserve"> </w:t>
      </w:r>
      <w:r w:rsidR="008A63D3" w:rsidRPr="000A3FCD">
        <w:rPr>
          <w:sz w:val="22"/>
        </w:rPr>
        <w:t xml:space="preserve">povećanje </w:t>
      </w:r>
      <w:r w:rsidR="008A63D3">
        <w:rPr>
          <w:sz w:val="22"/>
        </w:rPr>
        <w:t>rashoda za rekonstrukciju cesta P. Preradovića, Trepče, izgradnju pješačke staze u Dravskoj ulici, staza na mjesnom groblju te izgradnj</w:t>
      </w:r>
      <w:r w:rsidR="000F72FB">
        <w:rPr>
          <w:sz w:val="22"/>
        </w:rPr>
        <w:t>u</w:t>
      </w:r>
      <w:r w:rsidR="008A63D3">
        <w:rPr>
          <w:sz w:val="22"/>
        </w:rPr>
        <w:t xml:space="preserve"> vodnokomunalne infrastrukture aglomeracije Đurđevac, Virje, Ferdinandovac i Podravske Sesvete. Nabavljene su klime u društvenom domu Pavlanci, glazbena oprema i novi računalni program za komunalnu naknadu</w:t>
      </w:r>
      <w:r w:rsidR="00DA414A">
        <w:rPr>
          <w:sz w:val="22"/>
        </w:rPr>
        <w:t>.</w:t>
      </w:r>
    </w:p>
    <w:p w14:paraId="66792CAA" w14:textId="77777777" w:rsidR="00DA414A" w:rsidRDefault="00DA414A" w:rsidP="008A63D3">
      <w:pPr>
        <w:jc w:val="both"/>
        <w:rPr>
          <w:sz w:val="22"/>
        </w:rPr>
      </w:pPr>
    </w:p>
    <w:p w14:paraId="6B45C11C" w14:textId="77777777" w:rsidR="00DA414A" w:rsidRDefault="00DA414A" w:rsidP="008A63D3">
      <w:pPr>
        <w:jc w:val="both"/>
        <w:rPr>
          <w:sz w:val="22"/>
        </w:rPr>
      </w:pPr>
    </w:p>
    <w:p w14:paraId="3B0320BD" w14:textId="77777777" w:rsidR="008A63D3" w:rsidRDefault="008A63D3" w:rsidP="008A63D3">
      <w:pPr>
        <w:jc w:val="both"/>
        <w:rPr>
          <w:sz w:val="22"/>
        </w:rPr>
      </w:pPr>
    </w:p>
    <w:p w14:paraId="343CC161" w14:textId="35E0E83B" w:rsidR="009D5BF2" w:rsidRDefault="008A63D3" w:rsidP="009D5BF2">
      <w:pPr>
        <w:jc w:val="both"/>
        <w:rPr>
          <w:sz w:val="22"/>
        </w:rPr>
      </w:pPr>
      <w:r>
        <w:rPr>
          <w:sz w:val="22"/>
        </w:rPr>
        <w:t>Smanjenje rashoda se odnosi na nabavu uredske opreme</w:t>
      </w:r>
      <w:r w:rsidR="000F72FB">
        <w:rPr>
          <w:sz w:val="22"/>
        </w:rPr>
        <w:t xml:space="preserve">, </w:t>
      </w:r>
      <w:r>
        <w:rPr>
          <w:sz w:val="22"/>
        </w:rPr>
        <w:t xml:space="preserve">namještaja, uređaja i komunalnih strojeva, prijevoznih sredstava, te projektne dokumentacije. </w:t>
      </w:r>
      <w:r w:rsidR="009D5BF2">
        <w:rPr>
          <w:sz w:val="22"/>
        </w:rPr>
        <w:t xml:space="preserve">  </w:t>
      </w:r>
    </w:p>
    <w:p w14:paraId="5D3C3BAD" w14:textId="77777777" w:rsidR="005726E3" w:rsidRDefault="005726E3" w:rsidP="0025029E">
      <w:pPr>
        <w:jc w:val="both"/>
        <w:rPr>
          <w:sz w:val="22"/>
        </w:rPr>
      </w:pPr>
    </w:p>
    <w:p w14:paraId="5963F2C7" w14:textId="77777777" w:rsidR="009D5BF2" w:rsidRDefault="009D5BF2" w:rsidP="0025029E">
      <w:pPr>
        <w:jc w:val="both"/>
        <w:rPr>
          <w:sz w:val="22"/>
        </w:rPr>
      </w:pPr>
    </w:p>
    <w:p w14:paraId="19703F1E" w14:textId="635550C8" w:rsidR="005726E3" w:rsidRPr="005726E3" w:rsidRDefault="00DA414A" w:rsidP="0025029E">
      <w:pPr>
        <w:jc w:val="both"/>
        <w:rPr>
          <w:b/>
          <w:bCs/>
          <w:sz w:val="22"/>
        </w:rPr>
      </w:pPr>
      <w:r>
        <w:rPr>
          <w:b/>
          <w:bCs/>
          <w:sz w:val="22"/>
        </w:rPr>
        <w:t>U ovom izvještajnom razdoblju o</w:t>
      </w:r>
      <w:r w:rsidR="005726E3" w:rsidRPr="005726E3">
        <w:rPr>
          <w:b/>
          <w:bCs/>
          <w:sz w:val="22"/>
        </w:rPr>
        <w:t>stvare</w:t>
      </w:r>
      <w:r w:rsidR="005726E3">
        <w:rPr>
          <w:b/>
          <w:bCs/>
          <w:sz w:val="22"/>
        </w:rPr>
        <w:t>n</w:t>
      </w:r>
      <w:r w:rsidR="005726E3" w:rsidRPr="005726E3">
        <w:rPr>
          <w:b/>
          <w:bCs/>
          <w:sz w:val="22"/>
        </w:rPr>
        <w:t xml:space="preserve"> je manjak prihoda od </w:t>
      </w:r>
      <w:r w:rsidR="007D27FD">
        <w:rPr>
          <w:b/>
          <w:bCs/>
          <w:sz w:val="22"/>
        </w:rPr>
        <w:t xml:space="preserve">nefinancijske imovine u iznosu </w:t>
      </w:r>
      <w:r>
        <w:rPr>
          <w:b/>
          <w:bCs/>
          <w:sz w:val="22"/>
        </w:rPr>
        <w:t>463.674,30</w:t>
      </w:r>
      <w:r w:rsidR="009D5BF2">
        <w:rPr>
          <w:b/>
          <w:bCs/>
          <w:sz w:val="22"/>
        </w:rPr>
        <w:t xml:space="preserve"> eura. </w:t>
      </w:r>
      <w:r w:rsidR="005726E3" w:rsidRPr="005726E3">
        <w:rPr>
          <w:b/>
          <w:bCs/>
          <w:sz w:val="22"/>
        </w:rPr>
        <w:t xml:space="preserve"> </w:t>
      </w:r>
    </w:p>
    <w:p w14:paraId="579B9634" w14:textId="77777777" w:rsidR="005726E3" w:rsidRDefault="005726E3" w:rsidP="0025029E">
      <w:pPr>
        <w:jc w:val="both"/>
        <w:rPr>
          <w:sz w:val="22"/>
        </w:rPr>
      </w:pPr>
    </w:p>
    <w:p w14:paraId="517F5468" w14:textId="50AD1425" w:rsidR="00CB06F1" w:rsidRDefault="007D27FD" w:rsidP="0025029E">
      <w:pPr>
        <w:jc w:val="both"/>
        <w:rPr>
          <w:b/>
          <w:sz w:val="22"/>
        </w:rPr>
      </w:pPr>
      <w:r w:rsidRPr="00CB06F1">
        <w:rPr>
          <w:b/>
          <w:sz w:val="22"/>
        </w:rPr>
        <w:t xml:space="preserve">Ukupni prihodi i primici </w:t>
      </w:r>
      <w:r w:rsidR="00DA414A">
        <w:rPr>
          <w:b/>
          <w:sz w:val="22"/>
        </w:rPr>
        <w:t xml:space="preserve">Općine Ferdinandovac i proračunskog korisnika dječjeg vrtića Košutica Ferdinandovac </w:t>
      </w:r>
      <w:r w:rsidRPr="00CB06F1">
        <w:rPr>
          <w:b/>
          <w:sz w:val="22"/>
        </w:rPr>
        <w:t xml:space="preserve">iznose </w:t>
      </w:r>
      <w:r w:rsidR="00CB06F1">
        <w:rPr>
          <w:b/>
          <w:sz w:val="22"/>
        </w:rPr>
        <w:t>1.</w:t>
      </w:r>
      <w:r w:rsidR="00DA414A">
        <w:rPr>
          <w:b/>
          <w:sz w:val="22"/>
        </w:rPr>
        <w:t>287.848,20</w:t>
      </w:r>
      <w:r w:rsidR="00CB06F1">
        <w:rPr>
          <w:b/>
          <w:sz w:val="22"/>
        </w:rPr>
        <w:t xml:space="preserve"> eura.</w:t>
      </w:r>
    </w:p>
    <w:p w14:paraId="5723AA1B" w14:textId="77777777" w:rsidR="00CB06F1" w:rsidRDefault="00CB06F1" w:rsidP="0025029E">
      <w:pPr>
        <w:jc w:val="both"/>
        <w:rPr>
          <w:b/>
          <w:sz w:val="22"/>
        </w:rPr>
      </w:pPr>
    </w:p>
    <w:p w14:paraId="0EAF0B76" w14:textId="3FDD7890" w:rsidR="009C7E97" w:rsidRDefault="00CB06F1" w:rsidP="0025029E">
      <w:pPr>
        <w:jc w:val="both"/>
        <w:rPr>
          <w:b/>
          <w:sz w:val="22"/>
        </w:rPr>
      </w:pPr>
      <w:r>
        <w:rPr>
          <w:b/>
          <w:sz w:val="22"/>
        </w:rPr>
        <w:t>Ukupni rashodi i izdaci</w:t>
      </w:r>
      <w:r w:rsidR="00DA414A">
        <w:rPr>
          <w:b/>
          <w:sz w:val="22"/>
        </w:rPr>
        <w:t xml:space="preserve"> Općine Ferdinandovac i proračunskog korisnika dječjeg vrtića Košutica Ferdinandovac</w:t>
      </w:r>
      <w:r>
        <w:rPr>
          <w:b/>
          <w:sz w:val="22"/>
        </w:rPr>
        <w:t xml:space="preserve"> iznose 1.</w:t>
      </w:r>
      <w:r w:rsidR="00DA414A">
        <w:rPr>
          <w:b/>
          <w:sz w:val="22"/>
        </w:rPr>
        <w:t>496.306,98</w:t>
      </w:r>
      <w:r>
        <w:rPr>
          <w:b/>
          <w:sz w:val="22"/>
        </w:rPr>
        <w:t xml:space="preserve"> eura. </w:t>
      </w:r>
    </w:p>
    <w:p w14:paraId="71E1C03F" w14:textId="77777777" w:rsidR="009C7E97" w:rsidRDefault="009C7E97" w:rsidP="0025029E">
      <w:pPr>
        <w:jc w:val="both"/>
        <w:rPr>
          <w:b/>
          <w:sz w:val="22"/>
        </w:rPr>
      </w:pPr>
    </w:p>
    <w:p w14:paraId="7F11CB07" w14:textId="1C6B8E57" w:rsidR="005726E3" w:rsidRDefault="009C7E97" w:rsidP="0025029E">
      <w:pPr>
        <w:jc w:val="both"/>
        <w:rPr>
          <w:b/>
          <w:sz w:val="22"/>
        </w:rPr>
      </w:pPr>
      <w:r>
        <w:rPr>
          <w:b/>
          <w:sz w:val="22"/>
        </w:rPr>
        <w:t>P</w:t>
      </w:r>
      <w:r w:rsidR="005726E3">
        <w:rPr>
          <w:b/>
          <w:sz w:val="22"/>
        </w:rPr>
        <w:t xml:space="preserve">reneseni </w:t>
      </w:r>
      <w:r>
        <w:rPr>
          <w:b/>
          <w:sz w:val="22"/>
        </w:rPr>
        <w:t xml:space="preserve">je </w:t>
      </w:r>
      <w:r w:rsidR="00DA414A">
        <w:rPr>
          <w:b/>
          <w:sz w:val="22"/>
        </w:rPr>
        <w:t>višak</w:t>
      </w:r>
      <w:r w:rsidR="0025029E">
        <w:rPr>
          <w:b/>
          <w:sz w:val="22"/>
        </w:rPr>
        <w:t xml:space="preserve"> prihod</w:t>
      </w:r>
      <w:r w:rsidR="00EF2CE7">
        <w:rPr>
          <w:b/>
          <w:sz w:val="22"/>
        </w:rPr>
        <w:t>a</w:t>
      </w:r>
      <w:r w:rsidR="0025029E">
        <w:rPr>
          <w:b/>
          <w:sz w:val="22"/>
        </w:rPr>
        <w:t xml:space="preserve"> i primitaka </w:t>
      </w:r>
      <w:r w:rsidR="005726E3">
        <w:rPr>
          <w:b/>
          <w:sz w:val="22"/>
        </w:rPr>
        <w:t xml:space="preserve">u iznosu </w:t>
      </w:r>
      <w:r w:rsidR="00CB06F1">
        <w:rPr>
          <w:b/>
          <w:sz w:val="22"/>
        </w:rPr>
        <w:t>28</w:t>
      </w:r>
      <w:r w:rsidR="00DA414A">
        <w:rPr>
          <w:b/>
          <w:sz w:val="22"/>
        </w:rPr>
        <w:t>2.968,63</w:t>
      </w:r>
      <w:r w:rsidR="00CB06F1">
        <w:rPr>
          <w:b/>
          <w:sz w:val="22"/>
        </w:rPr>
        <w:t xml:space="preserve"> eura. </w:t>
      </w:r>
    </w:p>
    <w:p w14:paraId="641F3678" w14:textId="77777777" w:rsidR="005726E3" w:rsidRDefault="005726E3" w:rsidP="0025029E">
      <w:pPr>
        <w:jc w:val="both"/>
        <w:rPr>
          <w:b/>
          <w:sz w:val="22"/>
        </w:rPr>
      </w:pPr>
    </w:p>
    <w:p w14:paraId="4F7C4B03" w14:textId="48825CD0" w:rsidR="0076051A" w:rsidRDefault="009C7E97" w:rsidP="0025029E">
      <w:pPr>
        <w:jc w:val="both"/>
        <w:rPr>
          <w:b/>
          <w:sz w:val="22"/>
        </w:rPr>
      </w:pPr>
      <w:r>
        <w:rPr>
          <w:b/>
          <w:sz w:val="22"/>
        </w:rPr>
        <w:t>V</w:t>
      </w:r>
      <w:r w:rsidR="005726E3">
        <w:rPr>
          <w:b/>
          <w:sz w:val="22"/>
        </w:rPr>
        <w:t xml:space="preserve">išak prihoda i primitaka raspoloživ u slijedećem razdoblju iznosi </w:t>
      </w:r>
      <w:r w:rsidR="00DA414A">
        <w:rPr>
          <w:b/>
          <w:sz w:val="22"/>
        </w:rPr>
        <w:t>74.509,85</w:t>
      </w:r>
      <w:r w:rsidR="00CB06F1">
        <w:rPr>
          <w:b/>
          <w:sz w:val="22"/>
        </w:rPr>
        <w:t xml:space="preserve"> eura.</w:t>
      </w:r>
    </w:p>
    <w:p w14:paraId="22093EC4" w14:textId="77777777" w:rsidR="00CB06F1" w:rsidRPr="004C1839" w:rsidRDefault="00CB06F1" w:rsidP="00CB06F1">
      <w:pPr>
        <w:jc w:val="both"/>
        <w:rPr>
          <w:bCs/>
          <w:sz w:val="22"/>
        </w:rPr>
      </w:pPr>
    </w:p>
    <w:p w14:paraId="3DA7D9CB" w14:textId="77777777" w:rsidR="00CB06F1" w:rsidRDefault="00CB06F1" w:rsidP="0025029E">
      <w:pPr>
        <w:jc w:val="both"/>
        <w:rPr>
          <w:sz w:val="22"/>
        </w:rPr>
      </w:pPr>
    </w:p>
    <w:p w14:paraId="167C5A50" w14:textId="77777777" w:rsidR="00673D52" w:rsidRDefault="00673D52" w:rsidP="0025029E">
      <w:pPr>
        <w:jc w:val="both"/>
        <w:rPr>
          <w:b/>
          <w:szCs w:val="24"/>
          <w:u w:val="single"/>
        </w:rPr>
      </w:pPr>
    </w:p>
    <w:p w14:paraId="5965A493" w14:textId="64727842" w:rsidR="0025029E" w:rsidRPr="005E091F" w:rsidRDefault="0025029E" w:rsidP="0025029E">
      <w:pPr>
        <w:jc w:val="both"/>
        <w:rPr>
          <w:b/>
          <w:szCs w:val="24"/>
          <w:u w:val="single"/>
        </w:rPr>
      </w:pPr>
      <w:r w:rsidRPr="007A38CF">
        <w:rPr>
          <w:b/>
          <w:szCs w:val="24"/>
          <w:u w:val="single"/>
        </w:rPr>
        <w:t>Bilješke uz pojedine pozicije Izvještaj o obvezama – obrazac OBVEZE</w:t>
      </w:r>
    </w:p>
    <w:p w14:paraId="2B678534" w14:textId="77777777" w:rsidR="0025029E" w:rsidRPr="005E091F" w:rsidRDefault="0025029E" w:rsidP="0025029E">
      <w:pPr>
        <w:jc w:val="both"/>
        <w:rPr>
          <w:b/>
          <w:szCs w:val="24"/>
          <w:u w:val="single"/>
        </w:rPr>
      </w:pPr>
    </w:p>
    <w:p w14:paraId="3D6DE1A6" w14:textId="59020639" w:rsidR="0025029E" w:rsidRDefault="009C7E97" w:rsidP="0025029E">
      <w:pPr>
        <w:jc w:val="both"/>
        <w:rPr>
          <w:sz w:val="22"/>
        </w:rPr>
      </w:pPr>
      <w:r>
        <w:rPr>
          <w:sz w:val="22"/>
        </w:rPr>
        <w:t>S</w:t>
      </w:r>
      <w:r w:rsidR="0025029E">
        <w:rPr>
          <w:sz w:val="22"/>
        </w:rPr>
        <w:t>tanje obveza na početku izvještajnog razdoblja</w:t>
      </w:r>
      <w:r>
        <w:rPr>
          <w:sz w:val="22"/>
        </w:rPr>
        <w:t xml:space="preserve"> je </w:t>
      </w:r>
      <w:r w:rsidR="00A3683D">
        <w:rPr>
          <w:sz w:val="22"/>
        </w:rPr>
        <w:t>134.760,01</w:t>
      </w:r>
      <w:r w:rsidR="00E05F80">
        <w:rPr>
          <w:sz w:val="22"/>
        </w:rPr>
        <w:t xml:space="preserve"> eura. </w:t>
      </w:r>
    </w:p>
    <w:p w14:paraId="737D0306" w14:textId="77777777" w:rsidR="005F7308" w:rsidRDefault="005F7308" w:rsidP="0025029E">
      <w:pPr>
        <w:jc w:val="both"/>
        <w:rPr>
          <w:sz w:val="22"/>
        </w:rPr>
      </w:pPr>
    </w:p>
    <w:p w14:paraId="3B767B44" w14:textId="6C4ACE01" w:rsidR="0025029E" w:rsidRDefault="009C7E97" w:rsidP="0025029E">
      <w:pPr>
        <w:jc w:val="both"/>
        <w:rPr>
          <w:sz w:val="22"/>
        </w:rPr>
      </w:pPr>
      <w:r>
        <w:rPr>
          <w:sz w:val="22"/>
        </w:rPr>
        <w:t>P</w:t>
      </w:r>
      <w:r w:rsidR="0025029E">
        <w:rPr>
          <w:sz w:val="22"/>
        </w:rPr>
        <w:t xml:space="preserve">ovećanje obveza u izvještajnom razdoblju iznosi </w:t>
      </w:r>
      <w:r w:rsidR="00E05F80">
        <w:rPr>
          <w:sz w:val="22"/>
        </w:rPr>
        <w:t>1.</w:t>
      </w:r>
      <w:r w:rsidR="00A3683D">
        <w:rPr>
          <w:sz w:val="22"/>
        </w:rPr>
        <w:t>402.339,88</w:t>
      </w:r>
      <w:r w:rsidR="00E05F80">
        <w:rPr>
          <w:sz w:val="22"/>
        </w:rPr>
        <w:t xml:space="preserve"> eura</w:t>
      </w:r>
      <w:r>
        <w:rPr>
          <w:sz w:val="22"/>
        </w:rPr>
        <w:t xml:space="preserve"> </w:t>
      </w:r>
      <w:r w:rsidR="0025029E">
        <w:rPr>
          <w:sz w:val="22"/>
        </w:rPr>
        <w:t>i odnosi se na obveze za zaposlene, materijalne rashode, financijske,</w:t>
      </w:r>
      <w:r w:rsidR="0076051A">
        <w:rPr>
          <w:sz w:val="22"/>
        </w:rPr>
        <w:t xml:space="preserve"> subvencije, </w:t>
      </w:r>
      <w:r w:rsidR="0025029E">
        <w:rPr>
          <w:sz w:val="22"/>
        </w:rPr>
        <w:t xml:space="preserve">naknade građanima i kućanstvima, </w:t>
      </w:r>
      <w:r w:rsidR="00A3683D">
        <w:rPr>
          <w:sz w:val="22"/>
        </w:rPr>
        <w:t xml:space="preserve">obveze za kazne, naknade šteta i kapitalne pomoći, </w:t>
      </w:r>
      <w:r>
        <w:rPr>
          <w:sz w:val="22"/>
        </w:rPr>
        <w:t xml:space="preserve">ostale </w:t>
      </w:r>
      <w:r w:rsidR="0025029E">
        <w:rPr>
          <w:sz w:val="22"/>
        </w:rPr>
        <w:t>tekuće obveze</w:t>
      </w:r>
      <w:r w:rsidR="00A3683D">
        <w:rPr>
          <w:sz w:val="22"/>
        </w:rPr>
        <w:t xml:space="preserve"> i </w:t>
      </w:r>
      <w:r w:rsidR="0025029E">
        <w:rPr>
          <w:sz w:val="22"/>
        </w:rPr>
        <w:t>obveze za nabavu nefinancijske</w:t>
      </w:r>
      <w:r>
        <w:rPr>
          <w:sz w:val="22"/>
        </w:rPr>
        <w:t xml:space="preserve"> </w:t>
      </w:r>
      <w:r w:rsidR="0025029E">
        <w:rPr>
          <w:sz w:val="22"/>
        </w:rPr>
        <w:t>imovine</w:t>
      </w:r>
      <w:r w:rsidR="00E05F80">
        <w:rPr>
          <w:sz w:val="22"/>
        </w:rPr>
        <w:t>.</w:t>
      </w:r>
    </w:p>
    <w:p w14:paraId="335459AA" w14:textId="77777777" w:rsidR="005F7308" w:rsidRDefault="005F7308" w:rsidP="0025029E">
      <w:pPr>
        <w:jc w:val="both"/>
        <w:rPr>
          <w:sz w:val="22"/>
        </w:rPr>
      </w:pPr>
    </w:p>
    <w:p w14:paraId="4B63B100" w14:textId="3386353E" w:rsidR="0025029E" w:rsidRDefault="009C7E97" w:rsidP="0025029E">
      <w:pPr>
        <w:jc w:val="both"/>
        <w:rPr>
          <w:sz w:val="22"/>
        </w:rPr>
      </w:pPr>
      <w:r>
        <w:rPr>
          <w:sz w:val="22"/>
        </w:rPr>
        <w:t>P</w:t>
      </w:r>
      <w:r w:rsidR="0025029E">
        <w:rPr>
          <w:sz w:val="22"/>
        </w:rPr>
        <w:t xml:space="preserve">odmirene obveze u izvještajnom razdoblju </w:t>
      </w:r>
      <w:r>
        <w:rPr>
          <w:sz w:val="22"/>
        </w:rPr>
        <w:t>iznose 1</w:t>
      </w:r>
      <w:r w:rsidR="00E05F80">
        <w:rPr>
          <w:sz w:val="22"/>
        </w:rPr>
        <w:t>.</w:t>
      </w:r>
      <w:r w:rsidR="00A3683D">
        <w:rPr>
          <w:sz w:val="22"/>
        </w:rPr>
        <w:t>468.025,58</w:t>
      </w:r>
      <w:r w:rsidR="00E05F80">
        <w:rPr>
          <w:sz w:val="22"/>
        </w:rPr>
        <w:t xml:space="preserve"> eura</w:t>
      </w:r>
      <w:r>
        <w:rPr>
          <w:sz w:val="22"/>
        </w:rPr>
        <w:t xml:space="preserve"> </w:t>
      </w:r>
      <w:r w:rsidR="0025029E">
        <w:rPr>
          <w:sz w:val="22"/>
        </w:rPr>
        <w:t xml:space="preserve">i odnose se na obveze za zaposlene, materijalne rashode, financijske, </w:t>
      </w:r>
      <w:r w:rsidR="003A098A">
        <w:rPr>
          <w:sz w:val="22"/>
        </w:rPr>
        <w:t xml:space="preserve">subvencije, </w:t>
      </w:r>
      <w:r w:rsidR="0025029E">
        <w:rPr>
          <w:sz w:val="22"/>
        </w:rPr>
        <w:t>obveze za naknade građanima i kućanstvima,</w:t>
      </w:r>
      <w:r w:rsidR="005F7308">
        <w:rPr>
          <w:sz w:val="22"/>
        </w:rPr>
        <w:t xml:space="preserve"> </w:t>
      </w:r>
      <w:r w:rsidR="00A3683D">
        <w:rPr>
          <w:sz w:val="22"/>
        </w:rPr>
        <w:t xml:space="preserve"> obveze za kazne, naknade šteta i kapitalne pomoći, </w:t>
      </w:r>
      <w:r w:rsidR="005F7308">
        <w:rPr>
          <w:sz w:val="22"/>
        </w:rPr>
        <w:t>o</w:t>
      </w:r>
      <w:r w:rsidR="0025029E">
        <w:rPr>
          <w:sz w:val="22"/>
        </w:rPr>
        <w:t>stale tekuće obveze</w:t>
      </w:r>
      <w:r w:rsidR="00A3683D">
        <w:rPr>
          <w:sz w:val="22"/>
        </w:rPr>
        <w:t xml:space="preserve"> i</w:t>
      </w:r>
      <w:r>
        <w:rPr>
          <w:sz w:val="22"/>
        </w:rPr>
        <w:t xml:space="preserve"> </w:t>
      </w:r>
      <w:r w:rsidR="0025029E">
        <w:rPr>
          <w:sz w:val="22"/>
        </w:rPr>
        <w:t>obveze za</w:t>
      </w:r>
      <w:r w:rsidR="00A3683D">
        <w:rPr>
          <w:sz w:val="22"/>
        </w:rPr>
        <w:t xml:space="preserve"> nabavu </w:t>
      </w:r>
      <w:r w:rsidR="0025029E">
        <w:rPr>
          <w:sz w:val="22"/>
        </w:rPr>
        <w:t>nefinancijsk</w:t>
      </w:r>
      <w:r w:rsidR="00A3683D">
        <w:rPr>
          <w:sz w:val="22"/>
        </w:rPr>
        <w:t>e i</w:t>
      </w:r>
      <w:r w:rsidR="00E05F80">
        <w:rPr>
          <w:sz w:val="22"/>
        </w:rPr>
        <w:t>movin</w:t>
      </w:r>
      <w:r w:rsidR="00A3683D">
        <w:rPr>
          <w:sz w:val="22"/>
        </w:rPr>
        <w:t>e</w:t>
      </w:r>
      <w:r w:rsidR="00E05F80">
        <w:rPr>
          <w:sz w:val="22"/>
        </w:rPr>
        <w:t>.</w:t>
      </w:r>
      <w:r>
        <w:rPr>
          <w:sz w:val="22"/>
        </w:rPr>
        <w:t xml:space="preserve"> </w:t>
      </w:r>
      <w:r w:rsidR="0025029E">
        <w:rPr>
          <w:sz w:val="22"/>
        </w:rPr>
        <w:t xml:space="preserve"> </w:t>
      </w:r>
    </w:p>
    <w:p w14:paraId="21007663" w14:textId="77777777" w:rsidR="005F7308" w:rsidRDefault="005F7308" w:rsidP="0025029E">
      <w:pPr>
        <w:jc w:val="both"/>
        <w:rPr>
          <w:sz w:val="22"/>
        </w:rPr>
      </w:pPr>
    </w:p>
    <w:p w14:paraId="53FE663C" w14:textId="4AD96F66" w:rsidR="00E05F80" w:rsidRDefault="009C7E97" w:rsidP="00E05F80">
      <w:pPr>
        <w:jc w:val="both"/>
        <w:rPr>
          <w:sz w:val="22"/>
        </w:rPr>
      </w:pPr>
      <w:r>
        <w:rPr>
          <w:sz w:val="22"/>
        </w:rPr>
        <w:t>S</w:t>
      </w:r>
      <w:r w:rsidR="0025029E">
        <w:rPr>
          <w:sz w:val="22"/>
        </w:rPr>
        <w:t xml:space="preserve">tanje obveza na kraju izvještajnog razdoblja je </w:t>
      </w:r>
      <w:r w:rsidR="00A3683D">
        <w:rPr>
          <w:sz w:val="22"/>
        </w:rPr>
        <w:t>69.074,31</w:t>
      </w:r>
      <w:r w:rsidR="00E05F80">
        <w:rPr>
          <w:sz w:val="22"/>
        </w:rPr>
        <w:t xml:space="preserve"> eura i odnosi se na nedospjele obveze za  rashode poslovanja u iznosu </w:t>
      </w:r>
      <w:r w:rsidR="00A3683D">
        <w:rPr>
          <w:sz w:val="22"/>
        </w:rPr>
        <w:t>69.019,43</w:t>
      </w:r>
      <w:r w:rsidR="00E05F80">
        <w:rPr>
          <w:sz w:val="22"/>
        </w:rPr>
        <w:t xml:space="preserve"> eura (rashodi za zaposlene, izvršene usluge i nabavu roba i materijala, financijske rashode, naknade građanima i kućanstvima</w:t>
      </w:r>
      <w:r w:rsidR="00A3683D">
        <w:rPr>
          <w:sz w:val="22"/>
        </w:rPr>
        <w:t>, nabavu dugotrajne imovine</w:t>
      </w:r>
      <w:r w:rsidR="00E05F80">
        <w:rPr>
          <w:sz w:val="22"/>
        </w:rPr>
        <w:t>)</w:t>
      </w:r>
      <w:r w:rsidR="0031749E">
        <w:rPr>
          <w:sz w:val="22"/>
        </w:rPr>
        <w:t>.</w:t>
      </w:r>
    </w:p>
    <w:p w14:paraId="61A4F226" w14:textId="77777777" w:rsidR="00E05F80" w:rsidRDefault="00E05F80" w:rsidP="00E05F80">
      <w:pPr>
        <w:jc w:val="both"/>
        <w:rPr>
          <w:sz w:val="22"/>
        </w:rPr>
      </w:pPr>
    </w:p>
    <w:p w14:paraId="0FEA7A4B" w14:textId="715FE721" w:rsidR="00E05F80" w:rsidRDefault="00E05F80" w:rsidP="00E05F80">
      <w:pPr>
        <w:jc w:val="both"/>
        <w:rPr>
          <w:sz w:val="22"/>
        </w:rPr>
      </w:pPr>
      <w:r>
        <w:rPr>
          <w:sz w:val="22"/>
        </w:rPr>
        <w:t xml:space="preserve">Dospjele obaveze iznose </w:t>
      </w:r>
      <w:r w:rsidR="00A3683D">
        <w:rPr>
          <w:sz w:val="22"/>
        </w:rPr>
        <w:t>54,88</w:t>
      </w:r>
      <w:r>
        <w:rPr>
          <w:sz w:val="22"/>
        </w:rPr>
        <w:t xml:space="preserve"> eura i odnose se na nabavu sredstva za čišćenje i higijenskog materijala za kojeg dobavljač ispostavlja </w:t>
      </w:r>
      <w:r w:rsidR="00A3683D">
        <w:rPr>
          <w:sz w:val="22"/>
        </w:rPr>
        <w:t xml:space="preserve">račun </w:t>
      </w:r>
      <w:r>
        <w:rPr>
          <w:sz w:val="22"/>
        </w:rPr>
        <w:t xml:space="preserve">bez odgode plaćanja. </w:t>
      </w:r>
    </w:p>
    <w:p w14:paraId="246CD8B4" w14:textId="77777777" w:rsidR="00E05F80" w:rsidRDefault="00E05F80" w:rsidP="00E05F80">
      <w:pPr>
        <w:jc w:val="both"/>
        <w:rPr>
          <w:sz w:val="22"/>
        </w:rPr>
      </w:pPr>
    </w:p>
    <w:p w14:paraId="70AC7139" w14:textId="77777777" w:rsidR="00793882" w:rsidRDefault="00793882" w:rsidP="0025029E">
      <w:pPr>
        <w:jc w:val="both"/>
        <w:rPr>
          <w:sz w:val="22"/>
        </w:rPr>
      </w:pPr>
    </w:p>
    <w:p w14:paraId="59EC3680" w14:textId="4A1092CE" w:rsidR="00793882" w:rsidRDefault="00793882" w:rsidP="00793882">
      <w:pPr>
        <w:jc w:val="both"/>
        <w:rPr>
          <w:b/>
          <w:szCs w:val="24"/>
          <w:u w:val="single"/>
        </w:rPr>
      </w:pPr>
      <w:r w:rsidRPr="005E091F">
        <w:rPr>
          <w:b/>
          <w:szCs w:val="24"/>
          <w:u w:val="single"/>
        </w:rPr>
        <w:t xml:space="preserve">Bilješke uz pojedine pozicije Izvještaja o </w:t>
      </w:r>
      <w:r>
        <w:rPr>
          <w:b/>
          <w:szCs w:val="24"/>
          <w:u w:val="single"/>
        </w:rPr>
        <w:t xml:space="preserve">promjenama u vrijednosti i obujmu imovine i obveza </w:t>
      </w:r>
      <w:r w:rsidRPr="005E091F">
        <w:rPr>
          <w:b/>
          <w:szCs w:val="24"/>
          <w:u w:val="single"/>
        </w:rPr>
        <w:t xml:space="preserve">– obrazac </w:t>
      </w:r>
      <w:r>
        <w:rPr>
          <w:b/>
          <w:szCs w:val="24"/>
          <w:u w:val="single"/>
        </w:rPr>
        <w:t xml:space="preserve">P-VRIO </w:t>
      </w:r>
    </w:p>
    <w:p w14:paraId="78DCC957" w14:textId="49250D02" w:rsidR="00793882" w:rsidRDefault="00793882" w:rsidP="00793882">
      <w:pPr>
        <w:jc w:val="both"/>
        <w:rPr>
          <w:b/>
          <w:szCs w:val="24"/>
          <w:u w:val="single"/>
        </w:rPr>
      </w:pPr>
    </w:p>
    <w:p w14:paraId="0930ED2C" w14:textId="77777777" w:rsidR="00A3683D" w:rsidRDefault="00A3683D" w:rsidP="00A3683D">
      <w:pPr>
        <w:jc w:val="both"/>
        <w:rPr>
          <w:bCs/>
          <w:sz w:val="22"/>
        </w:rPr>
      </w:pPr>
      <w:bookmarkStart w:id="1" w:name="_Hlk158372869"/>
      <w:r>
        <w:rPr>
          <w:bCs/>
          <w:sz w:val="22"/>
        </w:rPr>
        <w:t xml:space="preserve">Promjene u obujmu imovine odnose se na otpis potraživanja komunalne i grobne naknade te ostalih potraživanja kojima je na stupila zastara ili je pokrenut stečaj dužnika. Iznos smanjenja iznosi 5.238,44 eura. </w:t>
      </w:r>
    </w:p>
    <w:p w14:paraId="3507758B" w14:textId="77777777" w:rsidR="00A3683D" w:rsidRPr="003825DE" w:rsidRDefault="00A3683D" w:rsidP="00A3683D">
      <w:pPr>
        <w:jc w:val="both"/>
        <w:rPr>
          <w:bCs/>
          <w:sz w:val="22"/>
        </w:rPr>
      </w:pPr>
    </w:p>
    <w:bookmarkEnd w:id="1"/>
    <w:p w14:paraId="6B07D035" w14:textId="6942318B" w:rsidR="00A3683D" w:rsidRPr="00002EBC" w:rsidRDefault="00A3683D" w:rsidP="00A3683D">
      <w:pPr>
        <w:jc w:val="both"/>
        <w:rPr>
          <w:bCs/>
          <w:sz w:val="22"/>
        </w:rPr>
      </w:pPr>
      <w:r w:rsidRPr="00002EBC">
        <w:rPr>
          <w:bCs/>
          <w:sz w:val="22"/>
        </w:rPr>
        <w:t xml:space="preserve">Tokom </w:t>
      </w:r>
      <w:r>
        <w:rPr>
          <w:bCs/>
          <w:sz w:val="22"/>
        </w:rPr>
        <w:t>2024. godine došlo je do smanjenja u vrijednosti i obujmu imovine proračunskog korisnika dječjeg vrtića Košutica Ferdinandovac koje se odnosi na otpis dugotrajne imovine sadašnje vrijednosti 30,25 eura.</w:t>
      </w:r>
    </w:p>
    <w:p w14:paraId="25CB7D0A" w14:textId="77777777" w:rsidR="00A3683D" w:rsidRPr="00CC290D" w:rsidRDefault="00A3683D" w:rsidP="00A3683D">
      <w:pPr>
        <w:jc w:val="both"/>
        <w:rPr>
          <w:sz w:val="22"/>
        </w:rPr>
      </w:pPr>
    </w:p>
    <w:p w14:paraId="5E340630" w14:textId="77777777" w:rsidR="00B23D58" w:rsidRPr="00793882" w:rsidRDefault="00B23D58" w:rsidP="00793882">
      <w:pPr>
        <w:jc w:val="both"/>
        <w:rPr>
          <w:bCs/>
          <w:szCs w:val="24"/>
        </w:rPr>
      </w:pPr>
    </w:p>
    <w:p w14:paraId="0CDE4126" w14:textId="32517AEF" w:rsidR="00B23D58" w:rsidRPr="005E091F" w:rsidRDefault="00B23D58" w:rsidP="00B23D58">
      <w:pPr>
        <w:jc w:val="both"/>
        <w:rPr>
          <w:b/>
          <w:szCs w:val="24"/>
          <w:u w:val="single"/>
        </w:rPr>
      </w:pPr>
      <w:r w:rsidRPr="005E091F">
        <w:rPr>
          <w:b/>
          <w:szCs w:val="24"/>
          <w:u w:val="single"/>
        </w:rPr>
        <w:t xml:space="preserve">Bilješke uz pojedine pozicije Izvještaja o </w:t>
      </w:r>
      <w:r>
        <w:rPr>
          <w:b/>
          <w:szCs w:val="24"/>
          <w:u w:val="single"/>
        </w:rPr>
        <w:t xml:space="preserve">rashodima prema funkcijskoj klasifikaciji </w:t>
      </w:r>
      <w:r w:rsidRPr="005E091F">
        <w:rPr>
          <w:b/>
          <w:szCs w:val="24"/>
          <w:u w:val="single"/>
        </w:rPr>
        <w:t xml:space="preserve">– obrazac </w:t>
      </w:r>
      <w:r>
        <w:rPr>
          <w:b/>
          <w:szCs w:val="24"/>
          <w:u w:val="single"/>
        </w:rPr>
        <w:t>RAS-funkcijski</w:t>
      </w:r>
    </w:p>
    <w:p w14:paraId="4575FCE3" w14:textId="77777777" w:rsidR="00B23D58" w:rsidRDefault="00B23D58" w:rsidP="00B23D58">
      <w:pPr>
        <w:jc w:val="both"/>
        <w:rPr>
          <w:sz w:val="22"/>
        </w:rPr>
      </w:pPr>
    </w:p>
    <w:p w14:paraId="57A5CE1D" w14:textId="0231E5FA" w:rsidR="0025029E" w:rsidRDefault="0025029E" w:rsidP="0025029E">
      <w:pPr>
        <w:jc w:val="both"/>
        <w:rPr>
          <w:sz w:val="22"/>
        </w:rPr>
      </w:pPr>
    </w:p>
    <w:p w14:paraId="0C7F93AE" w14:textId="40212CB7" w:rsidR="00A3683D" w:rsidRPr="001D375A" w:rsidRDefault="00A3683D" w:rsidP="00A3683D">
      <w:pPr>
        <w:rPr>
          <w:sz w:val="22"/>
        </w:rPr>
      </w:pPr>
      <w:r w:rsidRPr="001D375A">
        <w:rPr>
          <w:sz w:val="22"/>
        </w:rPr>
        <w:t>Na obrascu RAS - funkcijski prati se ostvarenje rashoda prema funkcijskoj klasifikaciji proračuna i rashodi poslovanja te rashodi za nabavu nefinancijske imovine koji su razvrstani prema funkciji za koju su utrošeni. Ukupni rashodi iznose 1.4</w:t>
      </w:r>
      <w:r w:rsidR="00D90FEF" w:rsidRPr="001D375A">
        <w:rPr>
          <w:sz w:val="22"/>
        </w:rPr>
        <w:t>9</w:t>
      </w:r>
      <w:r w:rsidR="0031749E">
        <w:rPr>
          <w:sz w:val="22"/>
        </w:rPr>
        <w:t>6</w:t>
      </w:r>
      <w:r w:rsidR="00D90FEF" w:rsidRPr="001D375A">
        <w:rPr>
          <w:sz w:val="22"/>
        </w:rPr>
        <w:t>.306,98 eura.</w:t>
      </w:r>
      <w:r w:rsidRPr="001D375A">
        <w:rPr>
          <w:sz w:val="22"/>
        </w:rPr>
        <w:t xml:space="preserve"> </w:t>
      </w:r>
    </w:p>
    <w:p w14:paraId="1BCAD53C" w14:textId="77777777" w:rsidR="00E05F80" w:rsidRDefault="00E05F80" w:rsidP="00E05F80">
      <w:pPr>
        <w:jc w:val="both"/>
        <w:rPr>
          <w:sz w:val="22"/>
          <w:u w:val="single"/>
        </w:rPr>
      </w:pPr>
    </w:p>
    <w:p w14:paraId="1D44855F" w14:textId="77777777" w:rsidR="0031749E" w:rsidRPr="001D375A" w:rsidRDefault="0031749E" w:rsidP="00E05F80">
      <w:pPr>
        <w:jc w:val="both"/>
        <w:rPr>
          <w:sz w:val="22"/>
          <w:u w:val="single"/>
        </w:rPr>
      </w:pPr>
    </w:p>
    <w:p w14:paraId="0E9859F1" w14:textId="77777777" w:rsidR="009C7E97" w:rsidRDefault="009C7E97" w:rsidP="009C7E97">
      <w:pPr>
        <w:jc w:val="both"/>
        <w:rPr>
          <w:sz w:val="22"/>
        </w:rPr>
      </w:pPr>
    </w:p>
    <w:p w14:paraId="0D3B11A3" w14:textId="77777777" w:rsidR="00AF4903" w:rsidRDefault="00AF4903" w:rsidP="0025029E">
      <w:pPr>
        <w:jc w:val="both"/>
        <w:rPr>
          <w:sz w:val="22"/>
        </w:rPr>
      </w:pPr>
    </w:p>
    <w:p w14:paraId="409B0E43" w14:textId="77777777" w:rsidR="0031749E" w:rsidRDefault="0031749E" w:rsidP="00AF4903">
      <w:pPr>
        <w:jc w:val="both"/>
        <w:rPr>
          <w:b/>
          <w:szCs w:val="24"/>
          <w:u w:val="single"/>
        </w:rPr>
      </w:pPr>
    </w:p>
    <w:p w14:paraId="091950AE" w14:textId="68BD48B4" w:rsidR="00AF4903" w:rsidRPr="005E091F" w:rsidRDefault="00AF4903" w:rsidP="00AF4903">
      <w:pPr>
        <w:jc w:val="both"/>
        <w:rPr>
          <w:b/>
          <w:szCs w:val="24"/>
          <w:u w:val="single"/>
        </w:rPr>
      </w:pPr>
      <w:r w:rsidRPr="005E091F">
        <w:rPr>
          <w:b/>
          <w:szCs w:val="24"/>
          <w:u w:val="single"/>
        </w:rPr>
        <w:t xml:space="preserve">Bilješke uz pojedine pozicije </w:t>
      </w:r>
      <w:r>
        <w:rPr>
          <w:b/>
          <w:szCs w:val="24"/>
          <w:u w:val="single"/>
        </w:rPr>
        <w:t>Bilance -</w:t>
      </w:r>
      <w:r w:rsidRPr="005E091F">
        <w:rPr>
          <w:b/>
          <w:szCs w:val="24"/>
          <w:u w:val="single"/>
        </w:rPr>
        <w:t xml:space="preserve"> obrazac </w:t>
      </w:r>
      <w:r>
        <w:rPr>
          <w:b/>
          <w:szCs w:val="24"/>
          <w:u w:val="single"/>
        </w:rPr>
        <w:t>BIL</w:t>
      </w:r>
    </w:p>
    <w:p w14:paraId="2B38E97F" w14:textId="77777777" w:rsidR="00AF4903" w:rsidRDefault="00AF4903" w:rsidP="00AF4903">
      <w:pPr>
        <w:jc w:val="both"/>
        <w:rPr>
          <w:sz w:val="22"/>
        </w:rPr>
      </w:pPr>
    </w:p>
    <w:p w14:paraId="285CD075" w14:textId="77777777" w:rsidR="00AF4903" w:rsidRDefault="00AF4903" w:rsidP="0025029E">
      <w:pPr>
        <w:jc w:val="both"/>
        <w:rPr>
          <w:sz w:val="22"/>
        </w:rPr>
      </w:pPr>
    </w:p>
    <w:p w14:paraId="577B54BE" w14:textId="0AD4311F" w:rsidR="00E679DB" w:rsidRDefault="00E679DB" w:rsidP="00E679DB">
      <w:pPr>
        <w:jc w:val="both"/>
        <w:rPr>
          <w:sz w:val="22"/>
        </w:rPr>
      </w:pPr>
      <w:r>
        <w:rPr>
          <w:sz w:val="22"/>
        </w:rPr>
        <w:t>Ukupna i</w:t>
      </w:r>
      <w:r w:rsidRPr="00EA22B8">
        <w:rPr>
          <w:sz w:val="22"/>
        </w:rPr>
        <w:t xml:space="preserve">movina Općine </w:t>
      </w:r>
      <w:r>
        <w:rPr>
          <w:sz w:val="22"/>
        </w:rPr>
        <w:t>Ferdinandovac i proračunskog korisnika dječjeg vrtića Košutica Ferdinandovac  na 31.12.2024. godine</w:t>
      </w:r>
      <w:r w:rsidRPr="00EA22B8">
        <w:rPr>
          <w:sz w:val="22"/>
        </w:rPr>
        <w:t xml:space="preserve"> iznosi </w:t>
      </w:r>
      <w:r>
        <w:rPr>
          <w:sz w:val="22"/>
        </w:rPr>
        <w:t>4.907.321,53</w:t>
      </w:r>
      <w:r w:rsidRPr="00EA22B8">
        <w:rPr>
          <w:sz w:val="22"/>
        </w:rPr>
        <w:t xml:space="preserve"> eur</w:t>
      </w:r>
      <w:r>
        <w:rPr>
          <w:sz w:val="22"/>
        </w:rPr>
        <w:t>a.</w:t>
      </w:r>
    </w:p>
    <w:p w14:paraId="316ED1C5" w14:textId="77777777" w:rsidR="00E679DB" w:rsidRDefault="00E679DB" w:rsidP="00E679DB">
      <w:pPr>
        <w:jc w:val="both"/>
        <w:rPr>
          <w:sz w:val="22"/>
        </w:rPr>
      </w:pPr>
    </w:p>
    <w:p w14:paraId="037236C1" w14:textId="441E40ED" w:rsidR="00E679DB" w:rsidRPr="00EA22B8" w:rsidRDefault="00E679DB" w:rsidP="00E679DB">
      <w:pPr>
        <w:jc w:val="both"/>
        <w:rPr>
          <w:sz w:val="22"/>
        </w:rPr>
      </w:pPr>
      <w:r w:rsidRPr="00EA22B8">
        <w:rPr>
          <w:sz w:val="22"/>
        </w:rPr>
        <w:t xml:space="preserve">Neproizvedena dugotrajna imovina </w:t>
      </w:r>
      <w:r>
        <w:rPr>
          <w:sz w:val="22"/>
        </w:rPr>
        <w:t xml:space="preserve">(01) </w:t>
      </w:r>
      <w:r w:rsidRPr="00EA22B8">
        <w:rPr>
          <w:sz w:val="22"/>
        </w:rPr>
        <w:t xml:space="preserve">smanjena je u odnosu na proteklu godinu zbog </w:t>
      </w:r>
      <w:r>
        <w:rPr>
          <w:sz w:val="22"/>
        </w:rPr>
        <w:t>isknjiženja prodanog zemljišta te usklade konta.</w:t>
      </w:r>
    </w:p>
    <w:p w14:paraId="4FAB48D4" w14:textId="77777777" w:rsidR="00E679DB" w:rsidRPr="00EA22B8" w:rsidRDefault="00E679DB" w:rsidP="00E679DB">
      <w:pPr>
        <w:jc w:val="both"/>
        <w:rPr>
          <w:sz w:val="22"/>
        </w:rPr>
      </w:pPr>
    </w:p>
    <w:p w14:paraId="7915C820" w14:textId="1DAB4240" w:rsidR="00E679DB" w:rsidRPr="00EA22B8" w:rsidRDefault="00E679DB" w:rsidP="00E679DB">
      <w:pPr>
        <w:jc w:val="both"/>
        <w:rPr>
          <w:sz w:val="22"/>
        </w:rPr>
      </w:pPr>
      <w:r w:rsidRPr="00EA22B8">
        <w:rPr>
          <w:sz w:val="22"/>
        </w:rPr>
        <w:t>Proizvedena dugotrajna imovina</w:t>
      </w:r>
      <w:r>
        <w:rPr>
          <w:sz w:val="22"/>
        </w:rPr>
        <w:t xml:space="preserve"> (02)</w:t>
      </w:r>
      <w:r w:rsidRPr="00EA22B8">
        <w:rPr>
          <w:sz w:val="22"/>
        </w:rPr>
        <w:t xml:space="preserve"> povećana je </w:t>
      </w:r>
      <w:r>
        <w:rPr>
          <w:sz w:val="22"/>
        </w:rPr>
        <w:t>u o</w:t>
      </w:r>
      <w:r w:rsidRPr="00EA22B8">
        <w:rPr>
          <w:sz w:val="22"/>
        </w:rPr>
        <w:t>dnosu na proteklu godinu. Povećanje je rezultat ulaganja u postojeću i novu dugotrajnu imovinu tijekom 202</w:t>
      </w:r>
      <w:r>
        <w:rPr>
          <w:sz w:val="22"/>
        </w:rPr>
        <w:t>4</w:t>
      </w:r>
      <w:r w:rsidRPr="00EA22B8">
        <w:rPr>
          <w:sz w:val="22"/>
        </w:rPr>
        <w:t xml:space="preserve">. godine. </w:t>
      </w:r>
    </w:p>
    <w:p w14:paraId="53AB6F08" w14:textId="77777777" w:rsidR="00E679DB" w:rsidRPr="00EA22B8" w:rsidRDefault="00E679DB" w:rsidP="00E679DB">
      <w:pPr>
        <w:jc w:val="both"/>
        <w:rPr>
          <w:sz w:val="22"/>
        </w:rPr>
      </w:pPr>
    </w:p>
    <w:p w14:paraId="72CF6609" w14:textId="37B42690" w:rsidR="00E679DB" w:rsidRDefault="00E679DB" w:rsidP="00E679DB">
      <w:pPr>
        <w:jc w:val="both"/>
        <w:rPr>
          <w:sz w:val="22"/>
        </w:rPr>
      </w:pPr>
      <w:r>
        <w:rPr>
          <w:sz w:val="22"/>
        </w:rPr>
        <w:t>Dugotrajna nefinancijska imovina u pripremi (05) povećana je u odnosu na proteklu godinu i sadrži kapitalne projekte koju su u tijeku.</w:t>
      </w:r>
    </w:p>
    <w:p w14:paraId="198A6933" w14:textId="77777777" w:rsidR="00E679DB" w:rsidRDefault="00E679DB" w:rsidP="00E679DB">
      <w:pPr>
        <w:jc w:val="both"/>
        <w:rPr>
          <w:sz w:val="22"/>
        </w:rPr>
      </w:pPr>
    </w:p>
    <w:p w14:paraId="6DF27BCD" w14:textId="70632700" w:rsidR="00E679DB" w:rsidRDefault="00E679DB" w:rsidP="00E679DB">
      <w:pPr>
        <w:jc w:val="both"/>
        <w:rPr>
          <w:sz w:val="22"/>
        </w:rPr>
      </w:pPr>
      <w:r>
        <w:rPr>
          <w:sz w:val="22"/>
        </w:rPr>
        <w:t>Novac u banci i blagajni (11) manji je u odnosu na prethodno razdoblje. Stanje sa 31.12.2024. godine iznosi 143.857,95 eura.</w:t>
      </w:r>
    </w:p>
    <w:p w14:paraId="0A84631C" w14:textId="77777777" w:rsidR="00E679DB" w:rsidRDefault="00E679DB" w:rsidP="00E679DB">
      <w:pPr>
        <w:jc w:val="both"/>
        <w:rPr>
          <w:sz w:val="22"/>
        </w:rPr>
      </w:pPr>
    </w:p>
    <w:p w14:paraId="13DAD190" w14:textId="357123AC" w:rsidR="00E679DB" w:rsidRDefault="00E679DB" w:rsidP="00E679DB">
      <w:pPr>
        <w:jc w:val="both"/>
        <w:rPr>
          <w:sz w:val="22"/>
        </w:rPr>
      </w:pPr>
      <w:r>
        <w:rPr>
          <w:sz w:val="22"/>
        </w:rPr>
        <w:t>Depoziti, jamčevni polozi i potraživanja od zaposlenih te za više plaćene poreze i ostalo (12) iznosi 1.609,44 eura i odnosi se na povrat naknada koje se refundiraju te potraživanja od zaposlenih.</w:t>
      </w:r>
    </w:p>
    <w:p w14:paraId="4CA6311E" w14:textId="77777777" w:rsidR="00E679DB" w:rsidRDefault="00E679DB" w:rsidP="00E679DB">
      <w:pPr>
        <w:jc w:val="both"/>
        <w:rPr>
          <w:sz w:val="22"/>
        </w:rPr>
      </w:pPr>
    </w:p>
    <w:p w14:paraId="1EB72165" w14:textId="77777777" w:rsidR="00E679DB" w:rsidRDefault="00E679DB" w:rsidP="00E679DB">
      <w:pPr>
        <w:jc w:val="both"/>
        <w:rPr>
          <w:sz w:val="22"/>
        </w:rPr>
      </w:pPr>
      <w:r>
        <w:rPr>
          <w:sz w:val="22"/>
        </w:rPr>
        <w:t>Dionice i udjeli u glavnici (15) ostaju nepromijenjeni u iznosu 22.629,24 eura.</w:t>
      </w:r>
    </w:p>
    <w:p w14:paraId="7288DCD5" w14:textId="77777777" w:rsidR="00E679DB" w:rsidRDefault="00E679DB" w:rsidP="00E679DB">
      <w:pPr>
        <w:jc w:val="both"/>
        <w:rPr>
          <w:sz w:val="22"/>
        </w:rPr>
      </w:pPr>
    </w:p>
    <w:p w14:paraId="014C73A6" w14:textId="7B88EBBA" w:rsidR="00157AF6" w:rsidRDefault="00E679DB" w:rsidP="00157AF6">
      <w:pPr>
        <w:jc w:val="both"/>
        <w:rPr>
          <w:sz w:val="22"/>
        </w:rPr>
      </w:pPr>
      <w:r>
        <w:rPr>
          <w:sz w:val="22"/>
        </w:rPr>
        <w:t>Potraživanja za prihode poslovanja (16) iznose 1</w:t>
      </w:r>
      <w:r w:rsidR="00157AF6">
        <w:rPr>
          <w:sz w:val="22"/>
        </w:rPr>
        <w:t>6.829,99</w:t>
      </w:r>
      <w:r>
        <w:rPr>
          <w:sz w:val="22"/>
        </w:rPr>
        <w:t xml:space="preserve"> eura i odnose se na potraživanja za poreze, tekuće pomoći</w:t>
      </w:r>
      <w:r w:rsidR="00157AF6">
        <w:rPr>
          <w:sz w:val="22"/>
        </w:rPr>
        <w:t xml:space="preserve">, </w:t>
      </w:r>
      <w:r>
        <w:rPr>
          <w:sz w:val="22"/>
        </w:rPr>
        <w:t>prihode od imovine</w:t>
      </w:r>
      <w:r w:rsidR="00157AF6">
        <w:rPr>
          <w:sz w:val="22"/>
        </w:rPr>
        <w:t>, potraživanja od roditelja za smještaj djece u dječjem vrtiću, te etno-tradicijski program i kraći program ranog učenja engleskog jezika, te potraživanja od zaposlenih.</w:t>
      </w:r>
    </w:p>
    <w:p w14:paraId="078CB99D" w14:textId="746D5478" w:rsidR="00E679DB" w:rsidRDefault="00E679DB" w:rsidP="00E679DB">
      <w:pPr>
        <w:jc w:val="both"/>
        <w:rPr>
          <w:sz w:val="22"/>
        </w:rPr>
      </w:pPr>
      <w:r w:rsidRPr="00EA559A">
        <w:rPr>
          <w:sz w:val="22"/>
        </w:rPr>
        <w:t>Smanjenje potraživanja evidentiranih na dan 31. prosinca 202</w:t>
      </w:r>
      <w:r>
        <w:rPr>
          <w:sz w:val="22"/>
        </w:rPr>
        <w:t>4</w:t>
      </w:r>
      <w:r w:rsidRPr="00EA559A">
        <w:rPr>
          <w:sz w:val="22"/>
        </w:rPr>
        <w:t xml:space="preserve">. godine provedeno je ispravkom vrijednosti potraživanja sukladno </w:t>
      </w:r>
      <w:r>
        <w:rPr>
          <w:sz w:val="22"/>
        </w:rPr>
        <w:t>članku 130. P</w:t>
      </w:r>
      <w:r w:rsidRPr="00EA559A">
        <w:rPr>
          <w:sz w:val="22"/>
        </w:rPr>
        <w:t>ravilnika o proračunskom računovodstvu i računskom planu</w:t>
      </w:r>
      <w:r>
        <w:rPr>
          <w:sz w:val="22"/>
        </w:rPr>
        <w:t xml:space="preserve"> u iznosu 16.551,53 eura. </w:t>
      </w:r>
    </w:p>
    <w:p w14:paraId="3CB9749B" w14:textId="77777777" w:rsidR="00E679DB" w:rsidRDefault="00E679DB" w:rsidP="00E679DB">
      <w:pPr>
        <w:jc w:val="both"/>
        <w:rPr>
          <w:sz w:val="22"/>
        </w:rPr>
      </w:pPr>
    </w:p>
    <w:p w14:paraId="31BB3D78" w14:textId="77777777" w:rsidR="00E679DB" w:rsidRDefault="00E679DB" w:rsidP="00E679DB">
      <w:pPr>
        <w:jc w:val="both"/>
        <w:rPr>
          <w:sz w:val="22"/>
        </w:rPr>
      </w:pPr>
      <w:r>
        <w:rPr>
          <w:sz w:val="22"/>
        </w:rPr>
        <w:t>Potraživanja od prodaje nefinancijske imovine (17) iznose 2.891,79 eura i odnose se na otplatu stanova.</w:t>
      </w:r>
    </w:p>
    <w:p w14:paraId="7731F24B" w14:textId="77777777" w:rsidR="00E679DB" w:rsidRDefault="00E679DB" w:rsidP="00E679DB">
      <w:pPr>
        <w:jc w:val="both"/>
        <w:rPr>
          <w:sz w:val="22"/>
        </w:rPr>
      </w:pPr>
    </w:p>
    <w:p w14:paraId="52290EF2" w14:textId="1E2635B4" w:rsidR="00E679DB" w:rsidRDefault="00E679DB" w:rsidP="00E679DB">
      <w:pPr>
        <w:jc w:val="both"/>
        <w:rPr>
          <w:sz w:val="22"/>
        </w:rPr>
      </w:pPr>
      <w:r>
        <w:rPr>
          <w:sz w:val="22"/>
        </w:rPr>
        <w:t xml:space="preserve">Obveze za rashode poslovanja (23) iznose </w:t>
      </w:r>
      <w:r w:rsidR="00B43C54">
        <w:rPr>
          <w:sz w:val="22"/>
        </w:rPr>
        <w:t>69.074,31</w:t>
      </w:r>
      <w:r>
        <w:rPr>
          <w:sz w:val="22"/>
        </w:rPr>
        <w:t xml:space="preserve"> eura i odnose se na nedospjele obveze za  rashode poslovanja u iznosu </w:t>
      </w:r>
      <w:r w:rsidR="00B43C54">
        <w:rPr>
          <w:sz w:val="22"/>
        </w:rPr>
        <w:t>69.019,43</w:t>
      </w:r>
      <w:r>
        <w:rPr>
          <w:sz w:val="22"/>
        </w:rPr>
        <w:t xml:space="preserve"> eura te dospjele obaveze u iznosu 54,88 eura.</w:t>
      </w:r>
    </w:p>
    <w:p w14:paraId="0C2F42BE" w14:textId="77777777" w:rsidR="00E679DB" w:rsidRDefault="00E679DB" w:rsidP="00E679DB">
      <w:pPr>
        <w:jc w:val="both"/>
        <w:rPr>
          <w:sz w:val="22"/>
        </w:rPr>
      </w:pPr>
    </w:p>
    <w:p w14:paraId="0C202AEC" w14:textId="660CF787" w:rsidR="00E679DB" w:rsidRPr="008471E7" w:rsidRDefault="00E679DB" w:rsidP="00E679DB">
      <w:pPr>
        <w:spacing w:after="120"/>
        <w:jc w:val="both"/>
        <w:rPr>
          <w:sz w:val="22"/>
        </w:rPr>
      </w:pPr>
      <w:r>
        <w:rPr>
          <w:sz w:val="22"/>
        </w:rPr>
        <w:t>Vlastiti izvori i ispravak vlastitih izvora (91) se povećao u odnosu na prethodnu godinu i sada iznosi 4.7</w:t>
      </w:r>
      <w:r w:rsidR="00B43C54">
        <w:rPr>
          <w:sz w:val="22"/>
        </w:rPr>
        <w:t>44.015,59</w:t>
      </w:r>
      <w:r>
        <w:rPr>
          <w:sz w:val="22"/>
        </w:rPr>
        <w:t xml:space="preserve"> </w:t>
      </w:r>
      <w:r w:rsidRPr="0011272D">
        <w:rPr>
          <w:sz w:val="22"/>
        </w:rPr>
        <w:t xml:space="preserve">eura. </w:t>
      </w:r>
      <w:r>
        <w:rPr>
          <w:sz w:val="22"/>
        </w:rPr>
        <w:t xml:space="preserve"> </w:t>
      </w:r>
      <w:r w:rsidRPr="0011272D">
        <w:rPr>
          <w:sz w:val="22"/>
        </w:rPr>
        <w:t>Na računima skupine 91 knjiženo je povećanje imovine u korist izvora vlasništva te smanjenje i isknjiženje imovine na teret izvora vlasništva</w:t>
      </w:r>
      <w:r>
        <w:rPr>
          <w:sz w:val="22"/>
        </w:rPr>
        <w:t>.</w:t>
      </w:r>
      <w:r w:rsidRPr="0011272D">
        <w:rPr>
          <w:sz w:val="22"/>
        </w:rPr>
        <w:t xml:space="preserve"> </w:t>
      </w:r>
    </w:p>
    <w:p w14:paraId="491B668B" w14:textId="12293DDC" w:rsidR="00E679DB" w:rsidRDefault="00E679DB" w:rsidP="00E679DB">
      <w:pPr>
        <w:spacing w:after="120"/>
        <w:jc w:val="both"/>
        <w:rPr>
          <w:sz w:val="22"/>
        </w:rPr>
      </w:pPr>
      <w:r>
        <w:rPr>
          <w:sz w:val="22"/>
        </w:rPr>
        <w:t>Obračunati prihodi poslovanja (96) iznose 1</w:t>
      </w:r>
      <w:r w:rsidR="00B43C54">
        <w:rPr>
          <w:sz w:val="22"/>
        </w:rPr>
        <w:t>6.829,99</w:t>
      </w:r>
      <w:r>
        <w:rPr>
          <w:sz w:val="22"/>
        </w:rPr>
        <w:t xml:space="preserve"> eura. </w:t>
      </w:r>
    </w:p>
    <w:p w14:paraId="3B39AEEC" w14:textId="77777777" w:rsidR="00E679DB" w:rsidRDefault="00E679DB" w:rsidP="00E679DB">
      <w:pPr>
        <w:spacing w:after="120"/>
        <w:jc w:val="both"/>
        <w:rPr>
          <w:sz w:val="22"/>
        </w:rPr>
      </w:pPr>
      <w:r>
        <w:rPr>
          <w:sz w:val="22"/>
        </w:rPr>
        <w:t xml:space="preserve">Obračunati prihodi od prodaje nefinancijske imovine iznose 2.891,79 eura. </w:t>
      </w:r>
      <w:bookmarkStart w:id="2" w:name="_Hlk158373589"/>
    </w:p>
    <w:p w14:paraId="2EF87811" w14:textId="77777777" w:rsidR="00E679DB" w:rsidRDefault="00E679DB" w:rsidP="00E679DB">
      <w:pPr>
        <w:spacing w:after="120"/>
        <w:jc w:val="both"/>
        <w:rPr>
          <w:sz w:val="22"/>
        </w:rPr>
      </w:pPr>
    </w:p>
    <w:bookmarkEnd w:id="2"/>
    <w:p w14:paraId="75BF6522" w14:textId="4D0A099D" w:rsidR="00950548" w:rsidRPr="00950548" w:rsidRDefault="00950548" w:rsidP="00950548">
      <w:pPr>
        <w:pStyle w:val="Naslov2"/>
        <w:rPr>
          <w:rFonts w:ascii="Times New Roman" w:hAnsi="Times New Roman" w:cs="Times New Roman"/>
        </w:rPr>
      </w:pPr>
      <w:r w:rsidRPr="00950548">
        <w:rPr>
          <w:rFonts w:ascii="Times New Roman" w:hAnsi="Times New Roman" w:cs="Times New Roman"/>
        </w:rPr>
        <w:t xml:space="preserve"> Obvezne bilješke uz obrazac BILANCA </w:t>
      </w:r>
    </w:p>
    <w:p w14:paraId="01D44890" w14:textId="77777777" w:rsidR="00950548" w:rsidRDefault="00950548" w:rsidP="00950548">
      <w:pPr>
        <w:pStyle w:val="Podnoje"/>
        <w:tabs>
          <w:tab w:val="clear" w:pos="4536"/>
          <w:tab w:val="clear" w:pos="9072"/>
        </w:tabs>
        <w:jc w:val="both"/>
        <w:rPr>
          <w:rFonts w:ascii="Arial" w:hAnsi="Arial" w:cs="Arial"/>
        </w:rPr>
      </w:pPr>
      <w:r>
        <w:rPr>
          <w:rFonts w:ascii="Arial" w:hAnsi="Arial" w:cs="Arial"/>
        </w:rPr>
        <w:tab/>
      </w:r>
    </w:p>
    <w:p w14:paraId="6D429276" w14:textId="35EF87DB" w:rsidR="00950548" w:rsidRPr="003F3592" w:rsidRDefault="00950548" w:rsidP="00950548">
      <w:pPr>
        <w:rPr>
          <w:sz w:val="22"/>
        </w:rPr>
      </w:pPr>
      <w:r w:rsidRPr="003F3592">
        <w:rPr>
          <w:sz w:val="22"/>
        </w:rPr>
        <w:t>Temeljem članka 14. Pravilnika o financijskom izvještavanju, uz bilješke obrasca BIL, obvezno je u tabličnom obliku iskazati:</w:t>
      </w:r>
    </w:p>
    <w:p w14:paraId="2DF9A896" w14:textId="77777777" w:rsidR="00950548" w:rsidRPr="003F3592" w:rsidRDefault="00950548" w:rsidP="00950548">
      <w:pPr>
        <w:rPr>
          <w:sz w:val="22"/>
        </w:rPr>
      </w:pPr>
    </w:p>
    <w:p w14:paraId="0F419C68" w14:textId="6E3AFBD7" w:rsidR="00950548" w:rsidRPr="003F3592" w:rsidRDefault="00950548" w:rsidP="00950548">
      <w:pPr>
        <w:rPr>
          <w:sz w:val="22"/>
        </w:rPr>
      </w:pPr>
      <w:r w:rsidRPr="003F3592">
        <w:rPr>
          <w:b/>
          <w:sz w:val="22"/>
        </w:rPr>
        <w:t xml:space="preserve">-Tablica 1. Popis ugovorenih </w:t>
      </w:r>
      <w:r w:rsidRPr="005D4F10">
        <w:rPr>
          <w:b/>
          <w:sz w:val="22"/>
        </w:rPr>
        <w:t>odnosa i slično koji uz ispunjenje određenih uvjeta</w:t>
      </w:r>
      <w:r w:rsidR="00753AF3" w:rsidRPr="005D4F10">
        <w:rPr>
          <w:b/>
          <w:sz w:val="22"/>
        </w:rPr>
        <w:t xml:space="preserve"> </w:t>
      </w:r>
      <w:r w:rsidRPr="005D4F10">
        <w:rPr>
          <w:b/>
          <w:sz w:val="22"/>
        </w:rPr>
        <w:t>mogu postati obveza ili imovina</w:t>
      </w:r>
      <w:r w:rsidRPr="003F3592">
        <w:rPr>
          <w:sz w:val="22"/>
        </w:rPr>
        <w:t xml:space="preserve"> (dana kreditna pisma, hipoteke i slično) i podnosimo ih kao samostalni dokument uz ove bilješke.</w:t>
      </w:r>
    </w:p>
    <w:p w14:paraId="5DC555BC" w14:textId="631A079D" w:rsidR="00950548" w:rsidRPr="003F3592" w:rsidRDefault="00950548" w:rsidP="00950548">
      <w:pPr>
        <w:rPr>
          <w:sz w:val="22"/>
        </w:rPr>
      </w:pPr>
    </w:p>
    <w:p w14:paraId="3294A41A" w14:textId="77777777" w:rsidR="000F7E09" w:rsidRDefault="00950548" w:rsidP="00950548">
      <w:pPr>
        <w:rPr>
          <w:bCs/>
          <w:sz w:val="22"/>
        </w:rPr>
      </w:pPr>
      <w:r w:rsidRPr="003F3592">
        <w:rPr>
          <w:b/>
          <w:sz w:val="22"/>
        </w:rPr>
        <w:t xml:space="preserve">-Tablica 2. Popis sudskih sporova u tijeku </w:t>
      </w:r>
      <w:r w:rsidRPr="003F3592">
        <w:rPr>
          <w:bCs/>
          <w:sz w:val="22"/>
        </w:rPr>
        <w:t>-</w:t>
      </w:r>
      <w:r w:rsidR="00B43C54">
        <w:rPr>
          <w:bCs/>
          <w:sz w:val="22"/>
        </w:rPr>
        <w:t xml:space="preserve"> </w:t>
      </w:r>
      <w:r w:rsidRPr="003F3592">
        <w:rPr>
          <w:bCs/>
          <w:sz w:val="22"/>
        </w:rPr>
        <w:t>tablica je bez unosa podataka jer nema pokrenutih sudskih sporova</w:t>
      </w:r>
      <w:r w:rsidR="00753AF3">
        <w:rPr>
          <w:bCs/>
          <w:sz w:val="22"/>
        </w:rPr>
        <w:t>.</w:t>
      </w:r>
    </w:p>
    <w:p w14:paraId="4F2B663C" w14:textId="096D3BEB" w:rsidR="00950548" w:rsidRPr="003F3592" w:rsidRDefault="00950548" w:rsidP="00950548">
      <w:pPr>
        <w:rPr>
          <w:bCs/>
          <w:sz w:val="22"/>
        </w:rPr>
      </w:pPr>
    </w:p>
    <w:p w14:paraId="7F9901F8" w14:textId="3EF983E0" w:rsidR="0025029E" w:rsidRDefault="00950548" w:rsidP="00732241">
      <w:pPr>
        <w:rPr>
          <w:sz w:val="22"/>
        </w:rPr>
      </w:pPr>
      <w:r w:rsidRPr="00950548">
        <w:rPr>
          <w:bCs/>
        </w:rPr>
        <w:t xml:space="preserve"> </w:t>
      </w:r>
      <w:r w:rsidR="0025029E">
        <w:rPr>
          <w:sz w:val="22"/>
        </w:rPr>
        <w:t xml:space="preserve">Bilješke izradila:                                                                                             </w:t>
      </w:r>
      <w:r w:rsidR="00726B32">
        <w:rPr>
          <w:sz w:val="22"/>
        </w:rPr>
        <w:t xml:space="preserve">      </w:t>
      </w:r>
      <w:r w:rsidR="0025029E">
        <w:rPr>
          <w:sz w:val="22"/>
        </w:rPr>
        <w:t xml:space="preserve">   </w:t>
      </w:r>
      <w:r w:rsidR="00726B32">
        <w:rPr>
          <w:sz w:val="22"/>
        </w:rPr>
        <w:t xml:space="preserve">  </w:t>
      </w:r>
      <w:r w:rsidR="0025029E">
        <w:rPr>
          <w:sz w:val="22"/>
        </w:rPr>
        <w:t>Načelnik:</w:t>
      </w:r>
    </w:p>
    <w:p w14:paraId="10FBABF8" w14:textId="416E29A2" w:rsidR="003C03C2" w:rsidRDefault="0025029E" w:rsidP="00B43C54">
      <w:pPr>
        <w:jc w:val="both"/>
      </w:pPr>
      <w:r>
        <w:rPr>
          <w:sz w:val="22"/>
        </w:rPr>
        <w:t xml:space="preserve">Željka Bosorić Baruškin                                                                        </w:t>
      </w:r>
      <w:r w:rsidR="00726B32">
        <w:rPr>
          <w:sz w:val="22"/>
        </w:rPr>
        <w:t xml:space="preserve">             Vjekoslav Maletić</w:t>
      </w:r>
    </w:p>
    <w:sectPr w:rsidR="003C03C2" w:rsidSect="0031749E">
      <w:pgSz w:w="11906" w:h="16838"/>
      <w:pgMar w:top="567" w:right="1247" w:bottom="96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29E"/>
    <w:rsid w:val="0001373B"/>
    <w:rsid w:val="00053FD0"/>
    <w:rsid w:val="00071E36"/>
    <w:rsid w:val="000A5731"/>
    <w:rsid w:val="000C3E21"/>
    <w:rsid w:val="000F72FB"/>
    <w:rsid w:val="000F7E09"/>
    <w:rsid w:val="00114296"/>
    <w:rsid w:val="00157AF6"/>
    <w:rsid w:val="001849B6"/>
    <w:rsid w:val="001A7B93"/>
    <w:rsid w:val="001B54B2"/>
    <w:rsid w:val="001D375A"/>
    <w:rsid w:val="001F2ACC"/>
    <w:rsid w:val="001F3D22"/>
    <w:rsid w:val="002036FB"/>
    <w:rsid w:val="00223994"/>
    <w:rsid w:val="00223D03"/>
    <w:rsid w:val="0025029E"/>
    <w:rsid w:val="00263203"/>
    <w:rsid w:val="002A70C1"/>
    <w:rsid w:val="002B6B13"/>
    <w:rsid w:val="0031749E"/>
    <w:rsid w:val="0032352C"/>
    <w:rsid w:val="003740D4"/>
    <w:rsid w:val="0038322E"/>
    <w:rsid w:val="003A098A"/>
    <w:rsid w:val="003C03C2"/>
    <w:rsid w:val="003C5FD4"/>
    <w:rsid w:val="003E3086"/>
    <w:rsid w:val="003F3592"/>
    <w:rsid w:val="00405D3F"/>
    <w:rsid w:val="004626D1"/>
    <w:rsid w:val="00482ED4"/>
    <w:rsid w:val="004A3F52"/>
    <w:rsid w:val="004F1A1A"/>
    <w:rsid w:val="004F7CCC"/>
    <w:rsid w:val="00511F86"/>
    <w:rsid w:val="005726E3"/>
    <w:rsid w:val="005C3089"/>
    <w:rsid w:val="005D4F10"/>
    <w:rsid w:val="005D6B09"/>
    <w:rsid w:val="005F7308"/>
    <w:rsid w:val="00627B2C"/>
    <w:rsid w:val="00631AB5"/>
    <w:rsid w:val="00673D52"/>
    <w:rsid w:val="006D147F"/>
    <w:rsid w:val="006E1423"/>
    <w:rsid w:val="00726B32"/>
    <w:rsid w:val="00732241"/>
    <w:rsid w:val="00753AF3"/>
    <w:rsid w:val="00754CAE"/>
    <w:rsid w:val="0076051A"/>
    <w:rsid w:val="00793882"/>
    <w:rsid w:val="007A38CF"/>
    <w:rsid w:val="007C66C2"/>
    <w:rsid w:val="007D27FD"/>
    <w:rsid w:val="007F18A5"/>
    <w:rsid w:val="008A63D3"/>
    <w:rsid w:val="008C1720"/>
    <w:rsid w:val="008D5008"/>
    <w:rsid w:val="00913A96"/>
    <w:rsid w:val="00950548"/>
    <w:rsid w:val="00960A5E"/>
    <w:rsid w:val="009A3DAA"/>
    <w:rsid w:val="009B5915"/>
    <w:rsid w:val="009C7E97"/>
    <w:rsid w:val="009D5BF2"/>
    <w:rsid w:val="00A00146"/>
    <w:rsid w:val="00A3683D"/>
    <w:rsid w:val="00A63C9F"/>
    <w:rsid w:val="00AC2933"/>
    <w:rsid w:val="00AF4903"/>
    <w:rsid w:val="00B15CB9"/>
    <w:rsid w:val="00B23D58"/>
    <w:rsid w:val="00B43C54"/>
    <w:rsid w:val="00B53E26"/>
    <w:rsid w:val="00B54D8D"/>
    <w:rsid w:val="00B618CF"/>
    <w:rsid w:val="00BE7ED6"/>
    <w:rsid w:val="00BF3241"/>
    <w:rsid w:val="00C657CB"/>
    <w:rsid w:val="00C71D37"/>
    <w:rsid w:val="00C94E11"/>
    <w:rsid w:val="00CA5A8C"/>
    <w:rsid w:val="00CA68BC"/>
    <w:rsid w:val="00CB06F1"/>
    <w:rsid w:val="00CB4AAF"/>
    <w:rsid w:val="00CB5513"/>
    <w:rsid w:val="00CB687B"/>
    <w:rsid w:val="00CE1A80"/>
    <w:rsid w:val="00CF45ED"/>
    <w:rsid w:val="00D90FEF"/>
    <w:rsid w:val="00DA414A"/>
    <w:rsid w:val="00DA732E"/>
    <w:rsid w:val="00DB5ABD"/>
    <w:rsid w:val="00DB7865"/>
    <w:rsid w:val="00DC60AD"/>
    <w:rsid w:val="00E05F80"/>
    <w:rsid w:val="00E163CF"/>
    <w:rsid w:val="00E20964"/>
    <w:rsid w:val="00E4475B"/>
    <w:rsid w:val="00E679DB"/>
    <w:rsid w:val="00E864ED"/>
    <w:rsid w:val="00E92AF0"/>
    <w:rsid w:val="00EF2CE7"/>
    <w:rsid w:val="00F12B79"/>
    <w:rsid w:val="00F445A7"/>
    <w:rsid w:val="00F54B3E"/>
    <w:rsid w:val="00F94F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A78C4"/>
  <w15:chartTrackingRefBased/>
  <w15:docId w15:val="{61F73208-D63F-4AE4-B4C5-4DD66844F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29E"/>
    <w:pPr>
      <w:spacing w:after="0" w:line="240" w:lineRule="auto"/>
    </w:pPr>
    <w:rPr>
      <w:rFonts w:ascii="Times New Roman" w:eastAsia="Calibri" w:hAnsi="Times New Roman" w:cs="Times New Roman"/>
      <w:sz w:val="24"/>
    </w:rPr>
  </w:style>
  <w:style w:type="paragraph" w:styleId="Naslov2">
    <w:name w:val="heading 2"/>
    <w:basedOn w:val="Normal"/>
    <w:next w:val="Normal"/>
    <w:link w:val="Naslov2Char"/>
    <w:qFormat/>
    <w:rsid w:val="00950548"/>
    <w:pPr>
      <w:keepNext/>
      <w:outlineLvl w:val="1"/>
    </w:pPr>
    <w:rPr>
      <w:rFonts w:ascii="Arial" w:eastAsia="Times New Roman" w:hAnsi="Arial" w:cs="Arial"/>
      <w:b/>
      <w:bCs/>
      <w:szCs w:val="24"/>
      <w:u w:val="single"/>
      <w:lang w:eastAsia="hr-HR"/>
    </w:rPr>
  </w:style>
  <w:style w:type="paragraph" w:styleId="Naslov4">
    <w:name w:val="heading 4"/>
    <w:basedOn w:val="Normal"/>
    <w:next w:val="Normal"/>
    <w:link w:val="Naslov4Char"/>
    <w:uiPriority w:val="9"/>
    <w:semiHidden/>
    <w:unhideWhenUsed/>
    <w:qFormat/>
    <w:rsid w:val="00A3683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unhideWhenUsed/>
    <w:rsid w:val="0025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5029E"/>
    <w:pPr>
      <w:spacing w:after="0" w:line="240" w:lineRule="auto"/>
    </w:pPr>
    <w:rPr>
      <w:rFonts w:ascii="Times New Roman" w:eastAsia="Calibri" w:hAnsi="Times New Roman" w:cs="Times New Roman"/>
      <w:sz w:val="24"/>
    </w:rPr>
  </w:style>
  <w:style w:type="character" w:customStyle="1" w:styleId="Naslov2Char">
    <w:name w:val="Naslov 2 Char"/>
    <w:basedOn w:val="Zadanifontodlomka"/>
    <w:link w:val="Naslov2"/>
    <w:rsid w:val="00950548"/>
    <w:rPr>
      <w:rFonts w:ascii="Arial" w:eastAsia="Times New Roman" w:hAnsi="Arial" w:cs="Arial"/>
      <w:b/>
      <w:bCs/>
      <w:sz w:val="24"/>
      <w:szCs w:val="24"/>
      <w:u w:val="single"/>
      <w:lang w:eastAsia="hr-HR"/>
    </w:rPr>
  </w:style>
  <w:style w:type="paragraph" w:styleId="Podnoje">
    <w:name w:val="footer"/>
    <w:basedOn w:val="Normal"/>
    <w:link w:val="PodnojeChar"/>
    <w:rsid w:val="00950548"/>
    <w:pPr>
      <w:tabs>
        <w:tab w:val="center" w:pos="4536"/>
        <w:tab w:val="right" w:pos="9072"/>
      </w:tabs>
    </w:pPr>
    <w:rPr>
      <w:rFonts w:eastAsia="Times New Roman"/>
      <w:szCs w:val="24"/>
      <w:lang w:eastAsia="hr-HR"/>
    </w:rPr>
  </w:style>
  <w:style w:type="character" w:customStyle="1" w:styleId="PodnojeChar">
    <w:name w:val="Podnožje Char"/>
    <w:basedOn w:val="Zadanifontodlomka"/>
    <w:link w:val="Podnoje"/>
    <w:rsid w:val="00950548"/>
    <w:rPr>
      <w:rFonts w:ascii="Times New Roman" w:eastAsia="Times New Roman" w:hAnsi="Times New Roman" w:cs="Times New Roman"/>
      <w:sz w:val="24"/>
      <w:szCs w:val="24"/>
      <w:lang w:eastAsia="hr-HR"/>
    </w:rPr>
  </w:style>
  <w:style w:type="character" w:customStyle="1" w:styleId="Naslov4Char">
    <w:name w:val="Naslov 4 Char"/>
    <w:basedOn w:val="Zadanifontodlomka"/>
    <w:link w:val="Naslov4"/>
    <w:uiPriority w:val="9"/>
    <w:semiHidden/>
    <w:rsid w:val="00A3683D"/>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930</TotalTime>
  <Pages>4</Pages>
  <Words>1888</Words>
  <Characters>10764</Characters>
  <Application>Microsoft Office Word</Application>
  <DocSecurity>0</DocSecurity>
  <Lines>89</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51</cp:revision>
  <cp:lastPrinted>2025-02-17T09:49:00Z</cp:lastPrinted>
  <dcterms:created xsi:type="dcterms:W3CDTF">2021-09-08T09:37:00Z</dcterms:created>
  <dcterms:modified xsi:type="dcterms:W3CDTF">2025-02-17T11:10:00Z</dcterms:modified>
</cp:coreProperties>
</file>