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8DBB" w14:textId="4D2FF71F" w:rsidR="00114BF8" w:rsidRDefault="00114BF8" w:rsidP="00114BF8">
      <w:pPr>
        <w:jc w:val="both"/>
        <w:rPr>
          <w:sz w:val="22"/>
        </w:rPr>
      </w:pPr>
    </w:p>
    <w:p w14:paraId="6712A5F6" w14:textId="77777777" w:rsidR="00C409CD" w:rsidRDefault="00C409CD" w:rsidP="00C409CD">
      <w:pPr>
        <w:pStyle w:val="Naslov4"/>
      </w:pPr>
      <w:r>
        <w:rPr>
          <w:rFonts w:cs="Arial"/>
          <w:noProof/>
        </w:rPr>
        <w:drawing>
          <wp:inline distT="0" distB="0" distL="0" distR="0" wp14:anchorId="5175AC7A" wp14:editId="2A66A38E">
            <wp:extent cx="1539520" cy="647669"/>
            <wp:effectExtent l="0" t="0" r="3530" b="31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520" cy="6476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0A08A9" w14:textId="77777777" w:rsidR="009815E2" w:rsidRDefault="009815E2" w:rsidP="00114BF8">
      <w:pPr>
        <w:jc w:val="both"/>
        <w:rPr>
          <w:sz w:val="22"/>
        </w:rPr>
      </w:pPr>
    </w:p>
    <w:p w14:paraId="62FB3168" w14:textId="7F9E165B" w:rsidR="009815E2" w:rsidRDefault="00ED2EE1" w:rsidP="00114BF8">
      <w:pPr>
        <w:jc w:val="both"/>
        <w:rPr>
          <w:sz w:val="22"/>
        </w:rPr>
      </w:pPr>
      <w:r>
        <w:rPr>
          <w:sz w:val="22"/>
        </w:rPr>
        <w:t xml:space="preserve">TRG SLOBODE 36 </w:t>
      </w:r>
    </w:p>
    <w:p w14:paraId="66D7EBBE" w14:textId="22B40578" w:rsidR="00114BF8" w:rsidRDefault="009815E2" w:rsidP="00114BF8">
      <w:pPr>
        <w:jc w:val="both"/>
        <w:rPr>
          <w:sz w:val="22"/>
        </w:rPr>
      </w:pPr>
      <w:r>
        <w:rPr>
          <w:sz w:val="22"/>
        </w:rPr>
        <w:t>4835</w:t>
      </w:r>
      <w:r w:rsidR="00ED2EE1">
        <w:rPr>
          <w:sz w:val="22"/>
        </w:rPr>
        <w:t xml:space="preserve">6 FERDINANDOVAC </w:t>
      </w:r>
    </w:p>
    <w:p w14:paraId="6F428829" w14:textId="77777777" w:rsidR="00ED2EE1" w:rsidRDefault="00ED2EE1" w:rsidP="00114BF8">
      <w:pPr>
        <w:jc w:val="both"/>
        <w:rPr>
          <w:sz w:val="22"/>
        </w:rPr>
      </w:pPr>
    </w:p>
    <w:p w14:paraId="047BBBE8" w14:textId="50FA4441" w:rsidR="00114BF8" w:rsidRDefault="00ED2EE1" w:rsidP="00114BF8">
      <w:pPr>
        <w:jc w:val="both"/>
        <w:rPr>
          <w:sz w:val="22"/>
        </w:rPr>
      </w:pPr>
      <w:r>
        <w:rPr>
          <w:sz w:val="22"/>
        </w:rPr>
        <w:t xml:space="preserve">Ferdinandovac, </w:t>
      </w:r>
      <w:r w:rsidR="00B267D7">
        <w:rPr>
          <w:sz w:val="22"/>
        </w:rPr>
        <w:t>18</w:t>
      </w:r>
      <w:r>
        <w:rPr>
          <w:sz w:val="22"/>
        </w:rPr>
        <w:t>.0</w:t>
      </w:r>
      <w:r w:rsidR="005869BF">
        <w:rPr>
          <w:sz w:val="22"/>
        </w:rPr>
        <w:t>1</w:t>
      </w:r>
      <w:r>
        <w:rPr>
          <w:sz w:val="22"/>
        </w:rPr>
        <w:t>.202</w:t>
      </w:r>
      <w:r w:rsidR="00B267D7">
        <w:rPr>
          <w:sz w:val="22"/>
        </w:rPr>
        <w:t>3</w:t>
      </w:r>
      <w:r>
        <w:rPr>
          <w:sz w:val="22"/>
        </w:rPr>
        <w:t>.</w:t>
      </w:r>
    </w:p>
    <w:p w14:paraId="19E46BA1" w14:textId="77777777" w:rsidR="00114BF8" w:rsidRDefault="00114BF8" w:rsidP="00114BF8">
      <w:pPr>
        <w:jc w:val="both"/>
        <w:rPr>
          <w:sz w:val="22"/>
        </w:rPr>
      </w:pPr>
    </w:p>
    <w:p w14:paraId="6B01C9BD" w14:textId="7334B8B1" w:rsidR="00114BF8" w:rsidRDefault="00114BF8" w:rsidP="00114BF8">
      <w:pPr>
        <w:rPr>
          <w:sz w:val="22"/>
        </w:rPr>
      </w:pPr>
    </w:p>
    <w:p w14:paraId="489E5CDB" w14:textId="77777777" w:rsidR="00E93781" w:rsidRDefault="00E93781" w:rsidP="00114BF8">
      <w:pPr>
        <w:rPr>
          <w:sz w:val="22"/>
        </w:rPr>
      </w:pPr>
    </w:p>
    <w:p w14:paraId="3EA55816" w14:textId="64B20D4E" w:rsidR="00114BF8" w:rsidRDefault="00114BF8" w:rsidP="00114BF8">
      <w:pPr>
        <w:jc w:val="center"/>
        <w:rPr>
          <w:b/>
          <w:sz w:val="28"/>
          <w:szCs w:val="28"/>
        </w:rPr>
      </w:pPr>
      <w:r w:rsidRPr="005E091F">
        <w:rPr>
          <w:b/>
          <w:sz w:val="28"/>
          <w:szCs w:val="28"/>
        </w:rPr>
        <w:t xml:space="preserve">BILJEŠKE UZ </w:t>
      </w:r>
      <w:r w:rsidR="00A31656">
        <w:rPr>
          <w:b/>
          <w:sz w:val="28"/>
          <w:szCs w:val="28"/>
        </w:rPr>
        <w:t>FINAN</w:t>
      </w:r>
      <w:r w:rsidRPr="005E091F">
        <w:rPr>
          <w:b/>
          <w:sz w:val="28"/>
          <w:szCs w:val="28"/>
        </w:rPr>
        <w:t>CIJSKE IZVJEŠTAJE ZA</w:t>
      </w:r>
      <w:r w:rsidR="00ED2EE1">
        <w:rPr>
          <w:b/>
          <w:sz w:val="28"/>
          <w:szCs w:val="28"/>
        </w:rPr>
        <w:t xml:space="preserve"> RAZDOBLJE OD 01.01.-3</w:t>
      </w:r>
      <w:r w:rsidR="005869BF">
        <w:rPr>
          <w:b/>
          <w:sz w:val="28"/>
          <w:szCs w:val="28"/>
        </w:rPr>
        <w:t>1</w:t>
      </w:r>
      <w:r w:rsidR="00ED2EE1">
        <w:rPr>
          <w:b/>
          <w:sz w:val="28"/>
          <w:szCs w:val="28"/>
        </w:rPr>
        <w:t>.</w:t>
      </w:r>
      <w:r w:rsidR="005869BF">
        <w:rPr>
          <w:b/>
          <w:sz w:val="28"/>
          <w:szCs w:val="28"/>
        </w:rPr>
        <w:t>12</w:t>
      </w:r>
      <w:r w:rsidR="00ED2EE1">
        <w:rPr>
          <w:b/>
          <w:sz w:val="28"/>
          <w:szCs w:val="28"/>
        </w:rPr>
        <w:t>.202</w:t>
      </w:r>
      <w:r w:rsidR="00B267D7">
        <w:rPr>
          <w:b/>
          <w:sz w:val="28"/>
          <w:szCs w:val="28"/>
        </w:rPr>
        <w:t>2</w:t>
      </w:r>
      <w:r w:rsidR="00ED2EE1">
        <w:rPr>
          <w:b/>
          <w:sz w:val="28"/>
          <w:szCs w:val="28"/>
        </w:rPr>
        <w:t>.</w:t>
      </w:r>
      <w:r w:rsidR="00BD2A83">
        <w:rPr>
          <w:b/>
          <w:sz w:val="28"/>
          <w:szCs w:val="28"/>
        </w:rPr>
        <w:t xml:space="preserve"> GODIN</w:t>
      </w:r>
      <w:r w:rsidR="00ED2EE1">
        <w:rPr>
          <w:b/>
          <w:sz w:val="28"/>
          <w:szCs w:val="28"/>
        </w:rPr>
        <w:t>E</w:t>
      </w:r>
    </w:p>
    <w:p w14:paraId="5326C36F" w14:textId="77777777" w:rsidR="00E93781" w:rsidRPr="005E091F" w:rsidRDefault="00E93781" w:rsidP="00114BF8">
      <w:pPr>
        <w:jc w:val="center"/>
        <w:rPr>
          <w:b/>
          <w:sz w:val="28"/>
          <w:szCs w:val="28"/>
        </w:rPr>
      </w:pPr>
    </w:p>
    <w:p w14:paraId="68312AB7" w14:textId="77777777" w:rsidR="00114BF8" w:rsidRDefault="00114BF8" w:rsidP="00114BF8">
      <w:pPr>
        <w:jc w:val="both"/>
        <w:rPr>
          <w:sz w:val="22"/>
        </w:rPr>
      </w:pPr>
    </w:p>
    <w:p w14:paraId="4140AFCF" w14:textId="0CB22734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Broj RKP-a:</w:t>
      </w:r>
      <w:r w:rsidR="00ED2EE1">
        <w:rPr>
          <w:szCs w:val="24"/>
        </w:rPr>
        <w:t>27870</w:t>
      </w:r>
    </w:p>
    <w:p w14:paraId="69A55F4E" w14:textId="631F5458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Matični broj:0</w:t>
      </w:r>
      <w:r w:rsidR="00ED2EE1">
        <w:rPr>
          <w:szCs w:val="24"/>
        </w:rPr>
        <w:t>1389076</w:t>
      </w:r>
    </w:p>
    <w:p w14:paraId="08461BA4" w14:textId="230FF56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Naziv obveznika:</w:t>
      </w:r>
      <w:r w:rsidR="00A31656">
        <w:rPr>
          <w:szCs w:val="24"/>
        </w:rPr>
        <w:t xml:space="preserve"> </w:t>
      </w:r>
      <w:r w:rsidR="009815E2">
        <w:rPr>
          <w:szCs w:val="24"/>
        </w:rPr>
        <w:t xml:space="preserve">DJEČJI VRTIĆ </w:t>
      </w:r>
      <w:r w:rsidR="00ED2EE1">
        <w:rPr>
          <w:szCs w:val="24"/>
        </w:rPr>
        <w:t xml:space="preserve">KOŠUTICA </w:t>
      </w:r>
      <w:r w:rsidR="009815E2">
        <w:rPr>
          <w:szCs w:val="24"/>
        </w:rPr>
        <w:t xml:space="preserve"> </w:t>
      </w:r>
    </w:p>
    <w:p w14:paraId="049F1010" w14:textId="68FC5499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Pošta i mjesto: 4</w:t>
      </w:r>
      <w:r w:rsidR="009815E2">
        <w:rPr>
          <w:szCs w:val="24"/>
        </w:rPr>
        <w:t>835</w:t>
      </w:r>
      <w:r w:rsidR="00ED2EE1">
        <w:rPr>
          <w:szCs w:val="24"/>
        </w:rPr>
        <w:t>6 FERDINANDOVAC</w:t>
      </w:r>
    </w:p>
    <w:p w14:paraId="6537F31A" w14:textId="216CE1DC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 xml:space="preserve">Ulica i kućni broj: </w:t>
      </w:r>
      <w:r w:rsidR="00ED2EE1">
        <w:rPr>
          <w:szCs w:val="24"/>
        </w:rPr>
        <w:t>TRG SLOBODE 36</w:t>
      </w:r>
    </w:p>
    <w:p w14:paraId="2E761C9D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Razina:2</w:t>
      </w:r>
      <w:r w:rsidR="009815E2">
        <w:rPr>
          <w:szCs w:val="24"/>
        </w:rPr>
        <w:t>1- Proračunski korisnik jedinice lokalne i područne (regionalne) samouprave</w:t>
      </w:r>
    </w:p>
    <w:p w14:paraId="043489A8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djelatnosti:</w:t>
      </w:r>
      <w:r w:rsidR="009815E2">
        <w:rPr>
          <w:szCs w:val="24"/>
        </w:rPr>
        <w:t>8510</w:t>
      </w:r>
    </w:p>
    <w:p w14:paraId="6E91A49B" w14:textId="777777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Razdjel:000</w:t>
      </w:r>
    </w:p>
    <w:p w14:paraId="6464BF73" w14:textId="01EF99FE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grada/općine:</w:t>
      </w:r>
      <w:r w:rsidR="00ED2EE1">
        <w:rPr>
          <w:szCs w:val="24"/>
        </w:rPr>
        <w:t>115</w:t>
      </w:r>
    </w:p>
    <w:p w14:paraId="22EB0473" w14:textId="55EFBF65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IBAN: HR</w:t>
      </w:r>
      <w:r w:rsidR="00ED2EE1">
        <w:rPr>
          <w:szCs w:val="24"/>
        </w:rPr>
        <w:t>7024020061100080036</w:t>
      </w:r>
    </w:p>
    <w:p w14:paraId="2D16772F" w14:textId="04DFCA44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Razdoblje: 01.01.20</w:t>
      </w:r>
      <w:r w:rsidR="00ED2EE1">
        <w:rPr>
          <w:szCs w:val="24"/>
        </w:rPr>
        <w:t>2</w:t>
      </w:r>
      <w:r w:rsidR="00B267D7">
        <w:rPr>
          <w:szCs w:val="24"/>
        </w:rPr>
        <w:t>2</w:t>
      </w:r>
      <w:r w:rsidRPr="005E091F">
        <w:rPr>
          <w:szCs w:val="24"/>
        </w:rPr>
        <w:t>. - 3</w:t>
      </w:r>
      <w:r w:rsidR="005869BF">
        <w:rPr>
          <w:szCs w:val="24"/>
        </w:rPr>
        <w:t>1</w:t>
      </w:r>
      <w:r w:rsidR="00BD2A83">
        <w:rPr>
          <w:szCs w:val="24"/>
        </w:rPr>
        <w:t>.</w:t>
      </w:r>
      <w:r w:rsidR="005869BF">
        <w:rPr>
          <w:szCs w:val="24"/>
        </w:rPr>
        <w:t>12</w:t>
      </w:r>
      <w:r w:rsidRPr="005E091F">
        <w:rPr>
          <w:szCs w:val="24"/>
        </w:rPr>
        <w:t>.20</w:t>
      </w:r>
      <w:r w:rsidR="00ED2EE1">
        <w:rPr>
          <w:szCs w:val="24"/>
        </w:rPr>
        <w:t>2</w:t>
      </w:r>
      <w:r w:rsidR="00B267D7">
        <w:rPr>
          <w:szCs w:val="24"/>
        </w:rPr>
        <w:t>2</w:t>
      </w:r>
      <w:r w:rsidRPr="005E091F">
        <w:rPr>
          <w:szCs w:val="24"/>
        </w:rPr>
        <w:t>.</w:t>
      </w:r>
      <w:r w:rsidR="00E855E7">
        <w:rPr>
          <w:szCs w:val="24"/>
        </w:rPr>
        <w:t xml:space="preserve"> godine</w:t>
      </w:r>
    </w:p>
    <w:p w14:paraId="51E723E2" w14:textId="77777777" w:rsidR="00114BF8" w:rsidRPr="005E091F" w:rsidRDefault="00114BF8" w:rsidP="00114BF8">
      <w:pPr>
        <w:jc w:val="both"/>
        <w:rPr>
          <w:szCs w:val="24"/>
        </w:rPr>
      </w:pPr>
    </w:p>
    <w:p w14:paraId="78923B65" w14:textId="1C0E0DA0" w:rsidR="005869BF" w:rsidRDefault="005869BF" w:rsidP="005869BF">
      <w:pPr>
        <w:jc w:val="both"/>
        <w:rPr>
          <w:sz w:val="22"/>
        </w:rPr>
      </w:pPr>
      <w:r>
        <w:rPr>
          <w:sz w:val="22"/>
        </w:rPr>
        <w:t>Financijski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 siječnja do 31. prosinca  202</w:t>
      </w:r>
      <w:r w:rsidR="00B267D7">
        <w:rPr>
          <w:sz w:val="22"/>
        </w:rPr>
        <w:t>2</w:t>
      </w:r>
      <w:r>
        <w:rPr>
          <w:sz w:val="22"/>
        </w:rPr>
        <w:t>. godine upućenoj od strane Ministarstva financija.</w:t>
      </w:r>
    </w:p>
    <w:p w14:paraId="07817FDF" w14:textId="77777777" w:rsidR="005869BF" w:rsidRDefault="005869BF" w:rsidP="005869BF">
      <w:pPr>
        <w:jc w:val="both"/>
        <w:rPr>
          <w:sz w:val="22"/>
        </w:rPr>
      </w:pPr>
    </w:p>
    <w:p w14:paraId="7D0649CD" w14:textId="4567AB78" w:rsidR="00114BF8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651952">
        <w:rPr>
          <w:sz w:val="22"/>
        </w:rPr>
        <w:t xml:space="preserve">Košutica </w:t>
      </w:r>
      <w:r w:rsidR="00114BF8">
        <w:rPr>
          <w:sz w:val="22"/>
        </w:rPr>
        <w:t xml:space="preserve">kao </w:t>
      </w:r>
      <w:r>
        <w:rPr>
          <w:sz w:val="22"/>
        </w:rPr>
        <w:t xml:space="preserve">proračunski korisnik jedinice </w:t>
      </w:r>
      <w:r w:rsidR="00114BF8">
        <w:rPr>
          <w:sz w:val="22"/>
        </w:rPr>
        <w:t>lokalne i područne (regionalne) samouprave obveznik je predavanja financijskih izvještaja i to obrazaca:</w:t>
      </w:r>
    </w:p>
    <w:p w14:paraId="754A45EA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-Bilanca – obrazac BIL</w:t>
      </w:r>
    </w:p>
    <w:p w14:paraId="3D69195E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03FF12A1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rashodima prema funkcijskoj klasifikaciji - obrazac RAS-funkcijski</w:t>
      </w:r>
    </w:p>
    <w:p w14:paraId="6B7A580B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obvezama – obrazac OBVEZE</w:t>
      </w:r>
    </w:p>
    <w:p w14:paraId="4F90889E" w14:textId="14C3FE93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promjenama u vrijednosti i obujmu imovine - obrazac P-VRIO</w:t>
      </w:r>
    </w:p>
    <w:p w14:paraId="23460D17" w14:textId="137D70CF" w:rsidR="005869BF" w:rsidRDefault="005869BF" w:rsidP="005869BF">
      <w:pPr>
        <w:jc w:val="both"/>
        <w:rPr>
          <w:sz w:val="22"/>
        </w:rPr>
      </w:pPr>
      <w:r>
        <w:rPr>
          <w:sz w:val="22"/>
        </w:rPr>
        <w:t>-Bilješke uz financijske izvještaje prema čl.7. Pravilnika o financijskom izvještavanju sastavni su dio financijskih izvještaja proračuna i proračunskih korisnika.</w:t>
      </w:r>
    </w:p>
    <w:p w14:paraId="600D5A3D" w14:textId="77777777" w:rsidR="00114BF8" w:rsidRDefault="00114BF8" w:rsidP="00114BF8">
      <w:pPr>
        <w:jc w:val="both"/>
        <w:rPr>
          <w:sz w:val="22"/>
        </w:rPr>
      </w:pPr>
    </w:p>
    <w:p w14:paraId="5CD5A97F" w14:textId="77777777" w:rsidR="00CE2438" w:rsidRDefault="00CE2438" w:rsidP="00114BF8">
      <w:pPr>
        <w:jc w:val="both"/>
        <w:rPr>
          <w:color w:val="C0504D" w:themeColor="accent2"/>
          <w:sz w:val="22"/>
        </w:rPr>
      </w:pPr>
    </w:p>
    <w:p w14:paraId="0BD4615B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Izvještaja o prihodima i rashodima, primicima i izdacima – obrazac PR-RAS</w:t>
      </w:r>
    </w:p>
    <w:p w14:paraId="6DA788F8" w14:textId="77777777" w:rsidR="00114BF8" w:rsidRDefault="00114BF8" w:rsidP="00114BF8">
      <w:pPr>
        <w:jc w:val="both"/>
        <w:rPr>
          <w:sz w:val="22"/>
        </w:rPr>
      </w:pPr>
    </w:p>
    <w:p w14:paraId="4F3E72AD" w14:textId="75FBBB2D" w:rsidR="00114BF8" w:rsidRDefault="00651952" w:rsidP="00114BF8">
      <w:pPr>
        <w:jc w:val="both"/>
        <w:rPr>
          <w:sz w:val="22"/>
        </w:rPr>
      </w:pPr>
      <w:r>
        <w:rPr>
          <w:b/>
          <w:sz w:val="22"/>
        </w:rPr>
        <w:t>P</w:t>
      </w:r>
      <w:r w:rsidR="00114BF8">
        <w:rPr>
          <w:b/>
          <w:sz w:val="22"/>
        </w:rPr>
        <w:t>rihodi poslovanja</w:t>
      </w:r>
      <w:r w:rsidR="00B775C6">
        <w:rPr>
          <w:sz w:val="22"/>
        </w:rPr>
        <w:t xml:space="preserve"> </w:t>
      </w:r>
      <w:r w:rsidR="009815E2">
        <w:rPr>
          <w:sz w:val="22"/>
        </w:rPr>
        <w:t xml:space="preserve">Dječjeg vrtića </w:t>
      </w:r>
      <w:r>
        <w:rPr>
          <w:sz w:val="22"/>
        </w:rPr>
        <w:t xml:space="preserve">Košutica </w:t>
      </w:r>
      <w:r w:rsidR="009815E2">
        <w:rPr>
          <w:sz w:val="22"/>
        </w:rPr>
        <w:t xml:space="preserve">veći su </w:t>
      </w:r>
      <w:r w:rsidR="00114BF8">
        <w:rPr>
          <w:sz w:val="22"/>
        </w:rPr>
        <w:t>u odnosu na izvještajno razdoblje prethodne godine</w:t>
      </w:r>
      <w:r w:rsidR="00BD2A83">
        <w:rPr>
          <w:sz w:val="22"/>
        </w:rPr>
        <w:t xml:space="preserve"> za (</w:t>
      </w:r>
      <w:r w:rsidR="00B267D7">
        <w:rPr>
          <w:sz w:val="22"/>
        </w:rPr>
        <w:t>23,5</w:t>
      </w:r>
      <w:r w:rsidR="00A31656">
        <w:rPr>
          <w:sz w:val="22"/>
        </w:rPr>
        <w:t>%</w:t>
      </w:r>
      <w:r w:rsidR="00BD2A83">
        <w:rPr>
          <w:sz w:val="22"/>
        </w:rPr>
        <w:t xml:space="preserve">), </w:t>
      </w:r>
      <w:r w:rsidR="00114BF8">
        <w:rPr>
          <w:sz w:val="22"/>
        </w:rPr>
        <w:t>u ovom izvještajnom raz</w:t>
      </w:r>
      <w:r w:rsidR="00BD2A83">
        <w:rPr>
          <w:sz w:val="22"/>
        </w:rPr>
        <w:t xml:space="preserve">doblju iznose </w:t>
      </w:r>
      <w:r w:rsidR="00DC370B">
        <w:rPr>
          <w:sz w:val="22"/>
        </w:rPr>
        <w:t>1.</w:t>
      </w:r>
      <w:r w:rsidR="00B267D7">
        <w:rPr>
          <w:sz w:val="22"/>
        </w:rPr>
        <w:t>377.123,08</w:t>
      </w:r>
      <w:r>
        <w:rPr>
          <w:sz w:val="22"/>
        </w:rPr>
        <w:t xml:space="preserve"> </w:t>
      </w:r>
      <w:r w:rsidR="00114BF8">
        <w:rPr>
          <w:sz w:val="22"/>
        </w:rPr>
        <w:t>kn</w:t>
      </w:r>
      <w:r>
        <w:rPr>
          <w:sz w:val="22"/>
        </w:rPr>
        <w:t xml:space="preserve">. </w:t>
      </w:r>
    </w:p>
    <w:p w14:paraId="24934EC5" w14:textId="77777777" w:rsidR="00651952" w:rsidRDefault="00651952" w:rsidP="00114BF8">
      <w:pPr>
        <w:jc w:val="both"/>
        <w:rPr>
          <w:sz w:val="22"/>
        </w:rPr>
      </w:pPr>
    </w:p>
    <w:p w14:paraId="218FCA69" w14:textId="09681F84" w:rsidR="003A5934" w:rsidRDefault="00651952" w:rsidP="00114BF8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</w:t>
      </w:r>
      <w:r w:rsidR="002D1BCE">
        <w:rPr>
          <w:sz w:val="22"/>
        </w:rPr>
        <w:t>konto 636</w:t>
      </w:r>
      <w:r w:rsidR="00DC370B">
        <w:rPr>
          <w:sz w:val="22"/>
        </w:rPr>
        <w:t xml:space="preserve"> tekuće  pomoći koje se odnose na malu školu su </w:t>
      </w:r>
      <w:r w:rsidR="00B267D7">
        <w:rPr>
          <w:sz w:val="22"/>
        </w:rPr>
        <w:t>veće</w:t>
      </w:r>
      <w:r w:rsidR="00DC370B">
        <w:rPr>
          <w:sz w:val="22"/>
        </w:rPr>
        <w:t xml:space="preserve"> jer je</w:t>
      </w:r>
      <w:r w:rsidR="00B267D7">
        <w:rPr>
          <w:sz w:val="22"/>
        </w:rPr>
        <w:t xml:space="preserve"> više </w:t>
      </w:r>
      <w:r w:rsidR="00DC370B">
        <w:rPr>
          <w:sz w:val="22"/>
        </w:rPr>
        <w:t>polaznika male škole.</w:t>
      </w:r>
    </w:p>
    <w:p w14:paraId="499618C8" w14:textId="77777777" w:rsidR="002D1BCE" w:rsidRDefault="002D1BCE" w:rsidP="00114BF8">
      <w:pPr>
        <w:jc w:val="both"/>
        <w:rPr>
          <w:sz w:val="22"/>
        </w:rPr>
      </w:pPr>
      <w:r>
        <w:rPr>
          <w:sz w:val="22"/>
        </w:rPr>
        <w:t xml:space="preserve">Konto 6429 </w:t>
      </w:r>
      <w:r w:rsidR="00DC370B">
        <w:rPr>
          <w:sz w:val="22"/>
        </w:rPr>
        <w:t>p</w:t>
      </w:r>
      <w:r w:rsidR="003A5934">
        <w:rPr>
          <w:sz w:val="22"/>
        </w:rPr>
        <w:t xml:space="preserve">rikazuje </w:t>
      </w:r>
      <w:r w:rsidR="00DC370B">
        <w:rPr>
          <w:sz w:val="22"/>
        </w:rPr>
        <w:t xml:space="preserve"> </w:t>
      </w:r>
      <w:r w:rsidR="00651952">
        <w:rPr>
          <w:sz w:val="22"/>
        </w:rPr>
        <w:t xml:space="preserve">povećanje </w:t>
      </w:r>
      <w:r>
        <w:rPr>
          <w:sz w:val="22"/>
        </w:rPr>
        <w:t xml:space="preserve">ostalih prihoda koji se odnose na naplatu kamata i troškove naplate ovrhe </w:t>
      </w:r>
      <w:r w:rsidR="00651952">
        <w:rPr>
          <w:sz w:val="22"/>
        </w:rPr>
        <w:t>roditelja za smještaj djeteta u dječji vrtić</w:t>
      </w:r>
      <w:r>
        <w:rPr>
          <w:sz w:val="22"/>
        </w:rPr>
        <w:t>.</w:t>
      </w:r>
    </w:p>
    <w:p w14:paraId="0004AE15" w14:textId="77777777" w:rsidR="002D1BCE" w:rsidRDefault="002D1BCE" w:rsidP="00114BF8">
      <w:pPr>
        <w:jc w:val="both"/>
        <w:rPr>
          <w:sz w:val="22"/>
        </w:rPr>
      </w:pPr>
      <w:r>
        <w:rPr>
          <w:sz w:val="22"/>
        </w:rPr>
        <w:lastRenderedPageBreak/>
        <w:t>Konto 6526 ostali nespomenuti prihodi se odnose na naplatu smještaja djece u dječji vrtić te polazak kraćih programa engleskog jezika i etno programa i manji su iz razloga što su roditelji 1 mjesec bili oslobođeni naplate smještaja i radi velikog izostanka djece.</w:t>
      </w:r>
    </w:p>
    <w:p w14:paraId="488CC1CE" w14:textId="7EAD027A" w:rsidR="00651952" w:rsidRDefault="002D1BCE" w:rsidP="00114BF8">
      <w:pPr>
        <w:jc w:val="both"/>
        <w:rPr>
          <w:sz w:val="22"/>
        </w:rPr>
      </w:pPr>
      <w:r>
        <w:rPr>
          <w:sz w:val="22"/>
        </w:rPr>
        <w:t xml:space="preserve">Konto 6711 prihodi iz nadležnog proračuna su veći radi nabave dugotrajne imovine i podmirivanja dijela materijalnih rashoda, </w:t>
      </w:r>
      <w:r w:rsidR="00651952">
        <w:rPr>
          <w:sz w:val="22"/>
        </w:rPr>
        <w:t>stoga je od strane Općine Ferdinandovac uplaćeno više sredstava u odnosu na prošlogodišnje izvještajno razdoblje.</w:t>
      </w:r>
    </w:p>
    <w:p w14:paraId="6BB14148" w14:textId="0A225887" w:rsidR="00651952" w:rsidRDefault="00651952" w:rsidP="00114BF8">
      <w:pPr>
        <w:jc w:val="both"/>
        <w:rPr>
          <w:sz w:val="22"/>
        </w:rPr>
      </w:pPr>
    </w:p>
    <w:p w14:paraId="193D3E4C" w14:textId="665CFE64" w:rsidR="00651952" w:rsidRDefault="0096725C" w:rsidP="00114BF8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 w:rsidR="00813392" w:rsidRPr="00813392">
        <w:rPr>
          <w:sz w:val="22"/>
        </w:rPr>
        <w:t xml:space="preserve">Dječjeg vrtića </w:t>
      </w:r>
      <w:r w:rsidR="00651952">
        <w:rPr>
          <w:sz w:val="22"/>
        </w:rPr>
        <w:t xml:space="preserve">Košutica </w:t>
      </w:r>
      <w:r w:rsidR="00A81F1E">
        <w:rPr>
          <w:sz w:val="22"/>
        </w:rPr>
        <w:t>veći su u odnosu na izvještajno razdob</w:t>
      </w:r>
      <w:r w:rsidR="009663C4">
        <w:rPr>
          <w:sz w:val="22"/>
        </w:rPr>
        <w:t>lje prethodne godine za (</w:t>
      </w:r>
      <w:r w:rsidR="002D1BCE">
        <w:rPr>
          <w:sz w:val="22"/>
        </w:rPr>
        <w:t>12,3%</w:t>
      </w:r>
      <w:r w:rsidR="009663C4">
        <w:rPr>
          <w:sz w:val="22"/>
        </w:rPr>
        <w:t>)</w:t>
      </w:r>
      <w:r w:rsidR="00A81F1E">
        <w:rPr>
          <w:sz w:val="22"/>
        </w:rPr>
        <w:t xml:space="preserve">, u ovom izvještajnom razdoblju iznose </w:t>
      </w:r>
      <w:r w:rsidR="003A5934">
        <w:rPr>
          <w:sz w:val="22"/>
        </w:rPr>
        <w:t>1.</w:t>
      </w:r>
      <w:r w:rsidR="002D1BCE">
        <w:rPr>
          <w:sz w:val="22"/>
        </w:rPr>
        <w:t>267.644,74</w:t>
      </w:r>
      <w:r w:rsidR="003A5934">
        <w:rPr>
          <w:sz w:val="22"/>
        </w:rPr>
        <w:t xml:space="preserve"> </w:t>
      </w:r>
      <w:r w:rsidR="00651952">
        <w:rPr>
          <w:sz w:val="22"/>
        </w:rPr>
        <w:t>kn.</w:t>
      </w:r>
    </w:p>
    <w:p w14:paraId="4F780DC7" w14:textId="4BB56129" w:rsidR="00651952" w:rsidRDefault="00651952" w:rsidP="00114BF8">
      <w:pPr>
        <w:jc w:val="both"/>
        <w:rPr>
          <w:sz w:val="22"/>
        </w:rPr>
      </w:pPr>
    </w:p>
    <w:p w14:paraId="436E6EEA" w14:textId="77777777" w:rsidR="00242AFB" w:rsidRDefault="00651952" w:rsidP="00114BF8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</w:t>
      </w:r>
      <w:r w:rsidR="003A5934">
        <w:rPr>
          <w:sz w:val="22"/>
        </w:rPr>
        <w:t xml:space="preserve"> </w:t>
      </w:r>
      <w:r w:rsidR="002D1BCE">
        <w:rPr>
          <w:sz w:val="22"/>
        </w:rPr>
        <w:t xml:space="preserve">konto 31 rashodi za zaposlene </w:t>
      </w:r>
      <w:r w:rsidR="003A5934">
        <w:rPr>
          <w:sz w:val="22"/>
        </w:rPr>
        <w:t xml:space="preserve">radi </w:t>
      </w:r>
      <w:r w:rsidR="002D1BCE">
        <w:rPr>
          <w:sz w:val="22"/>
        </w:rPr>
        <w:t>zapošljavanja kuhara za zamjenu dugotrajnog bolovanja, naknade za prijevoz su veće jer je dio novozaposlenih iz okolnih mjesta</w:t>
      </w:r>
      <w:r w:rsidR="00242AFB">
        <w:rPr>
          <w:sz w:val="22"/>
        </w:rPr>
        <w:t xml:space="preserve">, isplate naknade za bolovanje duže od 90 dana, više naknada za korištenje privatnog automobila u službene svrhe. </w:t>
      </w:r>
    </w:p>
    <w:p w14:paraId="616FD750" w14:textId="77777777" w:rsidR="00242AFB" w:rsidRDefault="00242AFB" w:rsidP="00114BF8">
      <w:pPr>
        <w:jc w:val="both"/>
        <w:rPr>
          <w:sz w:val="22"/>
        </w:rPr>
      </w:pPr>
      <w:r>
        <w:rPr>
          <w:sz w:val="22"/>
        </w:rPr>
        <w:t xml:space="preserve">Rashodi za materijal i energiju su povećani radi većih troškova namirnica za prehranu djece, nabave sitnog inventara za kuhinju i igračaka za djecu. </w:t>
      </w:r>
    </w:p>
    <w:p w14:paraId="7C4ECB2D" w14:textId="77777777" w:rsidR="00242AFB" w:rsidRDefault="00242AFB" w:rsidP="00114BF8">
      <w:pPr>
        <w:jc w:val="both"/>
        <w:rPr>
          <w:sz w:val="22"/>
        </w:rPr>
      </w:pPr>
      <w:r>
        <w:rPr>
          <w:sz w:val="22"/>
        </w:rPr>
        <w:t xml:space="preserve">Smanjenje materijalnih rashoda se odnosi na nabavu uredskog materijala, manje potrošnje energije. </w:t>
      </w:r>
    </w:p>
    <w:p w14:paraId="11EFEC18" w14:textId="77777777" w:rsidR="00242AFB" w:rsidRDefault="00242AFB" w:rsidP="00114BF8">
      <w:pPr>
        <w:jc w:val="both"/>
        <w:rPr>
          <w:sz w:val="22"/>
        </w:rPr>
      </w:pPr>
      <w:r>
        <w:rPr>
          <w:sz w:val="22"/>
        </w:rPr>
        <w:t xml:space="preserve">Rashodi za usluge su smanjeni za (25,20%) odnose se na usluge tekućeg održavanja, te manje intelektualnih usluga odnosno ugovora o djelu. </w:t>
      </w:r>
    </w:p>
    <w:p w14:paraId="32DF87E8" w14:textId="77777777" w:rsidR="006E55E6" w:rsidRDefault="00242AFB" w:rsidP="00114BF8">
      <w:pPr>
        <w:jc w:val="both"/>
        <w:rPr>
          <w:sz w:val="22"/>
        </w:rPr>
      </w:pPr>
      <w:r>
        <w:rPr>
          <w:sz w:val="22"/>
        </w:rPr>
        <w:t xml:space="preserve">Povećane su usluge pošte i prijevoza koji se odnosi na naplatu prijevoza za izlet djece, promidžba i informiranje radi objave raspisanog oglasa za novog ravnatelja dječjeg vrtića, </w:t>
      </w:r>
      <w:r w:rsidR="006E55E6">
        <w:rPr>
          <w:sz w:val="22"/>
        </w:rPr>
        <w:t xml:space="preserve">te računalni usluga koje se odnose na aplikaciju transparentnost proračuna kojom se na dnevnoj bazi prikazuju na webu sve isplate sredstava. </w:t>
      </w:r>
    </w:p>
    <w:p w14:paraId="70FD158C" w14:textId="77777777" w:rsidR="006E55E6" w:rsidRDefault="006E55E6" w:rsidP="00114BF8">
      <w:pPr>
        <w:jc w:val="both"/>
        <w:rPr>
          <w:sz w:val="22"/>
        </w:rPr>
      </w:pPr>
      <w:r>
        <w:rPr>
          <w:sz w:val="22"/>
        </w:rPr>
        <w:t>Naknade za rad Upravnog vijeća su veće radi većeg broja održanih sjednica.</w:t>
      </w:r>
    </w:p>
    <w:p w14:paraId="31707852" w14:textId="77777777" w:rsidR="006E55E6" w:rsidRDefault="006E55E6" w:rsidP="00114BF8">
      <w:pPr>
        <w:jc w:val="both"/>
        <w:rPr>
          <w:sz w:val="22"/>
        </w:rPr>
      </w:pPr>
      <w:r>
        <w:rPr>
          <w:sz w:val="22"/>
        </w:rPr>
        <w:t>Povećanje ostalih financijskih rashoda se odnosi na sudsku pristojbu upisa u sudski registar.</w:t>
      </w:r>
    </w:p>
    <w:p w14:paraId="2FFA9FC5" w14:textId="77777777" w:rsidR="00C812F9" w:rsidRDefault="00C812F9" w:rsidP="00114BF8">
      <w:pPr>
        <w:jc w:val="both"/>
        <w:rPr>
          <w:sz w:val="22"/>
        </w:rPr>
      </w:pPr>
    </w:p>
    <w:p w14:paraId="69664E66" w14:textId="561959B3" w:rsidR="00114BF8" w:rsidRDefault="006E55E6" w:rsidP="00114BF8">
      <w:pPr>
        <w:jc w:val="both"/>
        <w:rPr>
          <w:b/>
          <w:sz w:val="22"/>
        </w:rPr>
      </w:pPr>
      <w:r>
        <w:rPr>
          <w:b/>
          <w:sz w:val="22"/>
        </w:rPr>
        <w:t>U ovom izvještajnom razdoblju ostvaren je višak prihoda poslovanja u iznosu 109.478,34 kune.</w:t>
      </w:r>
    </w:p>
    <w:p w14:paraId="14DA9478" w14:textId="77777777" w:rsidR="004E4655" w:rsidRDefault="004E4655" w:rsidP="00114BF8">
      <w:pPr>
        <w:jc w:val="both"/>
        <w:rPr>
          <w:b/>
          <w:sz w:val="22"/>
        </w:rPr>
      </w:pPr>
    </w:p>
    <w:p w14:paraId="79131E05" w14:textId="7D182F76" w:rsidR="00C812F9" w:rsidRDefault="00CC290D" w:rsidP="00114BF8">
      <w:pPr>
        <w:jc w:val="both"/>
        <w:rPr>
          <w:sz w:val="22"/>
        </w:rPr>
      </w:pPr>
      <w:r>
        <w:rPr>
          <w:b/>
          <w:sz w:val="22"/>
        </w:rPr>
        <w:t xml:space="preserve">Rashodi za nabavu nefinancijske imovine </w:t>
      </w:r>
      <w:r w:rsidRPr="00CC290D">
        <w:rPr>
          <w:sz w:val="22"/>
        </w:rPr>
        <w:t>Dječjeg vrtića</w:t>
      </w:r>
      <w:r w:rsidR="00C812F9">
        <w:rPr>
          <w:sz w:val="22"/>
        </w:rPr>
        <w:t xml:space="preserve"> Košutica </w:t>
      </w:r>
      <w:r w:rsidR="006E55E6">
        <w:rPr>
          <w:sz w:val="22"/>
        </w:rPr>
        <w:t xml:space="preserve">veći </w:t>
      </w:r>
      <w:r w:rsidR="00C812F9">
        <w:rPr>
          <w:sz w:val="22"/>
        </w:rPr>
        <w:t>su u odnosu na izvještajno razdoblje prethodne godine za (</w:t>
      </w:r>
      <w:r w:rsidR="006E55E6">
        <w:rPr>
          <w:sz w:val="22"/>
        </w:rPr>
        <w:t>418,3</w:t>
      </w:r>
      <w:r w:rsidR="00C812F9">
        <w:rPr>
          <w:sz w:val="22"/>
        </w:rPr>
        <w:t xml:space="preserve">%) </w:t>
      </w:r>
      <w:r w:rsidRPr="00CC290D">
        <w:rPr>
          <w:sz w:val="22"/>
        </w:rPr>
        <w:t xml:space="preserve">u ovom izvještajnom razdoblju iznose </w:t>
      </w:r>
      <w:r w:rsidR="006E55E6">
        <w:rPr>
          <w:sz w:val="22"/>
        </w:rPr>
        <w:t>33.127,44</w:t>
      </w:r>
      <w:r w:rsidR="002326AB">
        <w:rPr>
          <w:sz w:val="22"/>
        </w:rPr>
        <w:t xml:space="preserve"> </w:t>
      </w:r>
      <w:r w:rsidR="00C812F9">
        <w:rPr>
          <w:sz w:val="22"/>
        </w:rPr>
        <w:t>kn.</w:t>
      </w:r>
    </w:p>
    <w:p w14:paraId="04B23796" w14:textId="77777777" w:rsidR="00C812F9" w:rsidRDefault="00C812F9" w:rsidP="00114BF8">
      <w:pPr>
        <w:jc w:val="both"/>
        <w:rPr>
          <w:sz w:val="22"/>
        </w:rPr>
      </w:pPr>
    </w:p>
    <w:p w14:paraId="051D08F4" w14:textId="2A945654" w:rsidR="00C812F9" w:rsidRDefault="00C812F9" w:rsidP="00114BF8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 nabave dugotrajne imovine (</w:t>
      </w:r>
      <w:r w:rsidR="006E55E6">
        <w:rPr>
          <w:sz w:val="22"/>
        </w:rPr>
        <w:t xml:space="preserve">printera, dječjih stolova i krevetića, metalnog ormara za odlaganje dokumentacije, klime, hladnjaka i </w:t>
      </w:r>
      <w:r>
        <w:rPr>
          <w:sz w:val="22"/>
        </w:rPr>
        <w:t>sl.).</w:t>
      </w:r>
    </w:p>
    <w:p w14:paraId="1BAABC73" w14:textId="77777777" w:rsidR="00ED5361" w:rsidRDefault="00ED5361" w:rsidP="009B1435">
      <w:pPr>
        <w:jc w:val="both"/>
        <w:rPr>
          <w:sz w:val="22"/>
        </w:rPr>
      </w:pPr>
    </w:p>
    <w:p w14:paraId="000C3A95" w14:textId="7D9762A2" w:rsidR="009B1435" w:rsidRDefault="006E55E6" w:rsidP="009B1435">
      <w:pPr>
        <w:jc w:val="both"/>
        <w:rPr>
          <w:b/>
          <w:sz w:val="22"/>
        </w:rPr>
      </w:pPr>
      <w:r>
        <w:rPr>
          <w:b/>
          <w:sz w:val="22"/>
        </w:rPr>
        <w:t>M</w:t>
      </w:r>
      <w:r w:rsidR="009B1435" w:rsidRPr="009B1435">
        <w:rPr>
          <w:b/>
          <w:sz w:val="22"/>
        </w:rPr>
        <w:t>anjak prihoda od nefinancijske imovine</w:t>
      </w:r>
      <w:r>
        <w:rPr>
          <w:b/>
          <w:sz w:val="22"/>
        </w:rPr>
        <w:t xml:space="preserve"> koji se prenosi iz prošle godine iznosi </w:t>
      </w:r>
      <w:r w:rsidR="00703D4A">
        <w:rPr>
          <w:b/>
          <w:sz w:val="22"/>
        </w:rPr>
        <w:t>6.391</w:t>
      </w:r>
      <w:r>
        <w:rPr>
          <w:b/>
          <w:sz w:val="22"/>
        </w:rPr>
        <w:t>,50 kuna.</w:t>
      </w:r>
    </w:p>
    <w:p w14:paraId="70301F72" w14:textId="77777777" w:rsidR="00ED5361" w:rsidRDefault="00ED5361" w:rsidP="009B1435">
      <w:pPr>
        <w:jc w:val="both"/>
        <w:rPr>
          <w:b/>
          <w:sz w:val="22"/>
        </w:rPr>
      </w:pPr>
    </w:p>
    <w:p w14:paraId="013356E6" w14:textId="2674829F" w:rsidR="003C4EF8" w:rsidRDefault="006E55E6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Višak </w:t>
      </w:r>
      <w:r w:rsidR="00C812F9">
        <w:rPr>
          <w:b/>
          <w:sz w:val="22"/>
        </w:rPr>
        <w:t xml:space="preserve">prihoda i primitaka </w:t>
      </w:r>
      <w:r w:rsidR="00887D19">
        <w:rPr>
          <w:b/>
          <w:sz w:val="22"/>
        </w:rPr>
        <w:t xml:space="preserve">iznosi </w:t>
      </w:r>
      <w:r>
        <w:rPr>
          <w:b/>
          <w:sz w:val="22"/>
        </w:rPr>
        <w:t>76.350,90 kuna.</w:t>
      </w:r>
    </w:p>
    <w:p w14:paraId="5EC3D2FE" w14:textId="77777777" w:rsidR="006E55E6" w:rsidRDefault="006E55E6" w:rsidP="009B1435">
      <w:pPr>
        <w:jc w:val="both"/>
        <w:rPr>
          <w:b/>
          <w:sz w:val="22"/>
        </w:rPr>
      </w:pPr>
    </w:p>
    <w:p w14:paraId="299967D5" w14:textId="6415EC91" w:rsidR="00887D19" w:rsidRDefault="006E55E6" w:rsidP="009B1435">
      <w:pPr>
        <w:jc w:val="both"/>
        <w:rPr>
          <w:b/>
          <w:sz w:val="22"/>
        </w:rPr>
      </w:pPr>
      <w:r>
        <w:rPr>
          <w:b/>
          <w:sz w:val="22"/>
        </w:rPr>
        <w:t>P</w:t>
      </w:r>
      <w:r w:rsidR="00887D19">
        <w:rPr>
          <w:b/>
          <w:sz w:val="22"/>
        </w:rPr>
        <w:t xml:space="preserve">reneseni </w:t>
      </w:r>
      <w:r>
        <w:rPr>
          <w:b/>
          <w:sz w:val="22"/>
        </w:rPr>
        <w:t xml:space="preserve">manjak </w:t>
      </w:r>
      <w:r w:rsidR="00887D19">
        <w:rPr>
          <w:b/>
          <w:sz w:val="22"/>
        </w:rPr>
        <w:t xml:space="preserve">prihoda iz prethodnih godina iznosi </w:t>
      </w:r>
      <w:r>
        <w:rPr>
          <w:b/>
          <w:sz w:val="22"/>
        </w:rPr>
        <w:t>20.213,12 kuna.</w:t>
      </w:r>
    </w:p>
    <w:p w14:paraId="2CE3C6E6" w14:textId="77777777" w:rsidR="0090041A" w:rsidRDefault="0090041A" w:rsidP="009B1435">
      <w:pPr>
        <w:jc w:val="both"/>
        <w:rPr>
          <w:b/>
          <w:sz w:val="22"/>
        </w:rPr>
      </w:pPr>
    </w:p>
    <w:p w14:paraId="7D312BA5" w14:textId="31F64A8E" w:rsidR="00887D19" w:rsidRPr="0090041A" w:rsidRDefault="00A92E50" w:rsidP="009B14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Višak </w:t>
      </w:r>
      <w:r w:rsidR="00887D19" w:rsidRPr="0090041A">
        <w:rPr>
          <w:b/>
          <w:sz w:val="22"/>
          <w:u w:val="single"/>
        </w:rPr>
        <w:t xml:space="preserve">prihoda i primitaka </w:t>
      </w:r>
      <w:r>
        <w:rPr>
          <w:b/>
          <w:sz w:val="22"/>
          <w:u w:val="single"/>
        </w:rPr>
        <w:t xml:space="preserve">raspoloživ </w:t>
      </w:r>
      <w:r w:rsidR="00703D4A" w:rsidRPr="0090041A">
        <w:rPr>
          <w:b/>
          <w:sz w:val="22"/>
          <w:u w:val="single"/>
        </w:rPr>
        <w:t xml:space="preserve">u slijedećem razdoblju </w:t>
      </w:r>
      <w:r w:rsidR="00887D19" w:rsidRPr="0090041A">
        <w:rPr>
          <w:b/>
          <w:sz w:val="22"/>
          <w:u w:val="single"/>
        </w:rPr>
        <w:t xml:space="preserve">iznosi </w:t>
      </w:r>
      <w:r>
        <w:rPr>
          <w:b/>
          <w:sz w:val="22"/>
          <w:u w:val="single"/>
        </w:rPr>
        <w:t>56.137,78 kuna.</w:t>
      </w:r>
    </w:p>
    <w:p w14:paraId="207AFB85" w14:textId="39523893" w:rsidR="00703D4A" w:rsidRDefault="00703D4A" w:rsidP="009B1435">
      <w:pPr>
        <w:jc w:val="both"/>
        <w:rPr>
          <w:b/>
          <w:sz w:val="22"/>
        </w:rPr>
      </w:pPr>
    </w:p>
    <w:p w14:paraId="22514322" w14:textId="77777777" w:rsidR="0090041A" w:rsidRPr="009B1435" w:rsidRDefault="0090041A" w:rsidP="009B1435">
      <w:pPr>
        <w:jc w:val="both"/>
        <w:rPr>
          <w:b/>
          <w:sz w:val="22"/>
        </w:rPr>
      </w:pPr>
    </w:p>
    <w:p w14:paraId="0C5E84C5" w14:textId="7056E76C" w:rsidR="00703D4A" w:rsidRDefault="00703D4A" w:rsidP="00703D4A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 xml:space="preserve">Bilješke uz pojedine pozicije </w:t>
      </w:r>
      <w:r>
        <w:rPr>
          <w:b/>
          <w:szCs w:val="24"/>
          <w:u w:val="single"/>
        </w:rPr>
        <w:t xml:space="preserve">Bilance </w:t>
      </w:r>
      <w:r w:rsidRPr="005E091F">
        <w:rPr>
          <w:b/>
          <w:szCs w:val="24"/>
          <w:u w:val="single"/>
        </w:rPr>
        <w:t xml:space="preserve"> – obrazac </w:t>
      </w:r>
      <w:r>
        <w:rPr>
          <w:b/>
          <w:szCs w:val="24"/>
          <w:u w:val="single"/>
        </w:rPr>
        <w:t>BIL</w:t>
      </w:r>
    </w:p>
    <w:p w14:paraId="50F90B73" w14:textId="7D39264C" w:rsidR="00703D4A" w:rsidRDefault="00703D4A" w:rsidP="00703D4A">
      <w:pPr>
        <w:jc w:val="both"/>
        <w:rPr>
          <w:b/>
          <w:szCs w:val="24"/>
          <w:u w:val="single"/>
        </w:rPr>
      </w:pPr>
    </w:p>
    <w:p w14:paraId="147F248D" w14:textId="0A739EBD" w:rsidR="00703D4A" w:rsidRDefault="00CC1C9F" w:rsidP="00703D4A">
      <w:pPr>
        <w:jc w:val="both"/>
        <w:rPr>
          <w:bCs/>
          <w:sz w:val="22"/>
        </w:rPr>
      </w:pPr>
      <w:r w:rsidRPr="00CC1C9F">
        <w:rPr>
          <w:bCs/>
          <w:sz w:val="22"/>
        </w:rPr>
        <w:t>Vrijednost</w:t>
      </w:r>
      <w:r>
        <w:rPr>
          <w:bCs/>
          <w:sz w:val="22"/>
        </w:rPr>
        <w:t xml:space="preserve"> financijske i nefinancijske </w:t>
      </w:r>
      <w:r w:rsidRPr="00CC1C9F">
        <w:rPr>
          <w:bCs/>
          <w:sz w:val="22"/>
        </w:rPr>
        <w:t xml:space="preserve">imovine </w:t>
      </w:r>
      <w:r>
        <w:rPr>
          <w:bCs/>
          <w:sz w:val="22"/>
        </w:rPr>
        <w:t>dječjeg vrtića na dan 31.12.202</w:t>
      </w:r>
      <w:r w:rsidR="00A92E50">
        <w:rPr>
          <w:bCs/>
          <w:sz w:val="22"/>
        </w:rPr>
        <w:t>2</w:t>
      </w:r>
      <w:r>
        <w:rPr>
          <w:bCs/>
          <w:sz w:val="22"/>
        </w:rPr>
        <w:t xml:space="preserve">. godine iznosi </w:t>
      </w:r>
      <w:r w:rsidR="00A92E50">
        <w:rPr>
          <w:bCs/>
          <w:sz w:val="22"/>
        </w:rPr>
        <w:t xml:space="preserve">280.998,50 kuna. </w:t>
      </w:r>
    </w:p>
    <w:p w14:paraId="5B92054F" w14:textId="3BFF0378" w:rsidR="00CC1C9F" w:rsidRDefault="00CC1C9F" w:rsidP="00CC1C9F">
      <w:pPr>
        <w:jc w:val="both"/>
        <w:rPr>
          <w:sz w:val="22"/>
        </w:rPr>
      </w:pPr>
      <w:r>
        <w:rPr>
          <w:sz w:val="22"/>
        </w:rPr>
        <w:t>Stanje n</w:t>
      </w:r>
      <w:r w:rsidRPr="009332F0">
        <w:rPr>
          <w:sz w:val="22"/>
        </w:rPr>
        <w:t>ovčanih sredstava u banci na dan 3</w:t>
      </w:r>
      <w:r>
        <w:rPr>
          <w:sz w:val="22"/>
        </w:rPr>
        <w:t>1.12.202</w:t>
      </w:r>
      <w:r w:rsidR="00A92E50">
        <w:rPr>
          <w:sz w:val="22"/>
        </w:rPr>
        <w:t>2</w:t>
      </w:r>
      <w:r>
        <w:rPr>
          <w:sz w:val="22"/>
        </w:rPr>
        <w:t>.</w:t>
      </w:r>
      <w:r w:rsidRPr="009332F0">
        <w:rPr>
          <w:sz w:val="22"/>
        </w:rPr>
        <w:t xml:space="preserve"> godine je</w:t>
      </w:r>
      <w:r>
        <w:rPr>
          <w:sz w:val="22"/>
        </w:rPr>
        <w:t xml:space="preserve"> </w:t>
      </w:r>
      <w:r w:rsidR="00A92E50">
        <w:rPr>
          <w:sz w:val="22"/>
        </w:rPr>
        <w:t>146.849,85 kuna, u blagajni više nema novčanih sredstava jer su sva položena na žiro račun radi prelaska na novu valutu euro.</w:t>
      </w:r>
    </w:p>
    <w:p w14:paraId="0EC6900E" w14:textId="77777777" w:rsidR="00CC1C9F" w:rsidRDefault="00CC1C9F" w:rsidP="00CC1C9F">
      <w:pPr>
        <w:jc w:val="both"/>
        <w:rPr>
          <w:sz w:val="22"/>
        </w:rPr>
      </w:pPr>
    </w:p>
    <w:p w14:paraId="0B625EE1" w14:textId="0D2EA20A" w:rsidR="00CC1C9F" w:rsidRDefault="00A92E50" w:rsidP="00CC1C9F">
      <w:pPr>
        <w:jc w:val="both"/>
        <w:rPr>
          <w:sz w:val="22"/>
        </w:rPr>
      </w:pPr>
      <w:r>
        <w:rPr>
          <w:sz w:val="22"/>
        </w:rPr>
        <w:t>Nedospjela p</w:t>
      </w:r>
      <w:r w:rsidR="00CC1C9F">
        <w:rPr>
          <w:sz w:val="22"/>
        </w:rPr>
        <w:t>otraživanja Dječjeg vrtića Košutica na dan 31.12.202</w:t>
      </w:r>
      <w:r>
        <w:rPr>
          <w:sz w:val="22"/>
        </w:rPr>
        <w:t>2</w:t>
      </w:r>
      <w:r w:rsidR="00CC1C9F">
        <w:rPr>
          <w:sz w:val="22"/>
        </w:rPr>
        <w:t xml:space="preserve">. godine iznose </w:t>
      </w:r>
      <w:r>
        <w:rPr>
          <w:sz w:val="22"/>
        </w:rPr>
        <w:t>17.340,00</w:t>
      </w:r>
      <w:r w:rsidR="00CC1C9F">
        <w:rPr>
          <w:sz w:val="22"/>
        </w:rPr>
        <w:t xml:space="preserve"> kune i odnose se na potraživanja od roditelja za smještaj djece u dječjem vrtiću, te </w:t>
      </w:r>
      <w:proofErr w:type="spellStart"/>
      <w:r w:rsidR="00CC1C9F">
        <w:rPr>
          <w:sz w:val="22"/>
        </w:rPr>
        <w:t>etnotradicijski</w:t>
      </w:r>
      <w:proofErr w:type="spellEnd"/>
      <w:r w:rsidR="00CC1C9F">
        <w:rPr>
          <w:sz w:val="22"/>
        </w:rPr>
        <w:t xml:space="preserve"> program i engleski jezik.</w:t>
      </w:r>
    </w:p>
    <w:p w14:paraId="62645967" w14:textId="22894020" w:rsidR="00CC290D" w:rsidRDefault="00CC290D" w:rsidP="00114BF8">
      <w:pPr>
        <w:jc w:val="both"/>
        <w:rPr>
          <w:sz w:val="22"/>
        </w:rPr>
      </w:pPr>
    </w:p>
    <w:p w14:paraId="066DDE20" w14:textId="44283EAC" w:rsidR="0090041A" w:rsidRDefault="0090041A" w:rsidP="00114BF8">
      <w:pPr>
        <w:jc w:val="both"/>
        <w:rPr>
          <w:sz w:val="22"/>
        </w:rPr>
      </w:pPr>
    </w:p>
    <w:p w14:paraId="56F9213A" w14:textId="77777777" w:rsidR="00C409CD" w:rsidRDefault="00C409CD" w:rsidP="00114BF8">
      <w:pPr>
        <w:jc w:val="both"/>
        <w:rPr>
          <w:sz w:val="22"/>
        </w:rPr>
      </w:pPr>
    </w:p>
    <w:p w14:paraId="6DB02F5E" w14:textId="08D7F031" w:rsidR="00CC1C9F" w:rsidRDefault="00CC1C9F" w:rsidP="00CC1C9F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lastRenderedPageBreak/>
        <w:t>Bilješke uz pojedine pozicije Izvještaj</w:t>
      </w:r>
      <w:r>
        <w:rPr>
          <w:b/>
          <w:szCs w:val="24"/>
          <w:u w:val="single"/>
        </w:rPr>
        <w:t>a o rashodima p</w:t>
      </w:r>
      <w:r w:rsidR="00002EBC">
        <w:rPr>
          <w:b/>
          <w:szCs w:val="24"/>
          <w:u w:val="single"/>
        </w:rPr>
        <w:t>r</w:t>
      </w:r>
      <w:r>
        <w:rPr>
          <w:b/>
          <w:szCs w:val="24"/>
          <w:u w:val="single"/>
        </w:rPr>
        <w:t xml:space="preserve">ema funkcijskoj klasifikaciji </w:t>
      </w:r>
      <w:r w:rsidRPr="005E091F">
        <w:rPr>
          <w:b/>
          <w:szCs w:val="24"/>
          <w:u w:val="single"/>
        </w:rPr>
        <w:t xml:space="preserve">– obrazac </w:t>
      </w:r>
      <w:r w:rsidR="00002EBC">
        <w:rPr>
          <w:b/>
          <w:szCs w:val="24"/>
          <w:u w:val="single"/>
        </w:rPr>
        <w:t>RAS-funkcijski</w:t>
      </w:r>
    </w:p>
    <w:p w14:paraId="4EFA53EC" w14:textId="74726072" w:rsidR="00002EBC" w:rsidRDefault="00002EBC" w:rsidP="00CC1C9F">
      <w:pPr>
        <w:jc w:val="both"/>
        <w:rPr>
          <w:b/>
          <w:szCs w:val="24"/>
          <w:u w:val="single"/>
        </w:rPr>
      </w:pPr>
    </w:p>
    <w:p w14:paraId="62EADBD7" w14:textId="137C91CF" w:rsidR="00002EBC" w:rsidRPr="00002EBC" w:rsidRDefault="00002EBC" w:rsidP="00CC1C9F">
      <w:pPr>
        <w:jc w:val="both"/>
        <w:rPr>
          <w:bCs/>
          <w:sz w:val="22"/>
        </w:rPr>
      </w:pPr>
      <w:r w:rsidRPr="00002EBC">
        <w:rPr>
          <w:bCs/>
          <w:sz w:val="22"/>
        </w:rPr>
        <w:t>Ra</w:t>
      </w:r>
      <w:r>
        <w:rPr>
          <w:bCs/>
          <w:sz w:val="22"/>
        </w:rPr>
        <w:t>shodi poslovanja i rashodi za nabavu nefinancijske imovine su klasificirani na rashode za predškolsko obrazovanje</w:t>
      </w:r>
      <w:r w:rsidR="00A92E50">
        <w:rPr>
          <w:bCs/>
          <w:sz w:val="22"/>
        </w:rPr>
        <w:t xml:space="preserve"> i iznose 1.300.772,18 kuna.</w:t>
      </w:r>
    </w:p>
    <w:p w14:paraId="363C3B70" w14:textId="3FEF2494" w:rsidR="00CC1C9F" w:rsidRDefault="00CC1C9F" w:rsidP="00114BF8">
      <w:pPr>
        <w:jc w:val="both"/>
        <w:rPr>
          <w:sz w:val="22"/>
        </w:rPr>
      </w:pPr>
    </w:p>
    <w:p w14:paraId="545B0906" w14:textId="77777777" w:rsidR="0090041A" w:rsidRDefault="0090041A" w:rsidP="00114BF8">
      <w:pPr>
        <w:jc w:val="both"/>
        <w:rPr>
          <w:sz w:val="22"/>
        </w:rPr>
      </w:pPr>
    </w:p>
    <w:p w14:paraId="4F630938" w14:textId="655BF9BD" w:rsidR="00002EBC" w:rsidRDefault="00002EBC" w:rsidP="00002EBC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</w:t>
      </w:r>
      <w:r>
        <w:rPr>
          <w:b/>
          <w:szCs w:val="24"/>
          <w:u w:val="single"/>
        </w:rPr>
        <w:t xml:space="preserve">a o promjenama u vrijednosti i obujmu imovine i obveza </w:t>
      </w:r>
      <w:r w:rsidRPr="005E091F">
        <w:rPr>
          <w:b/>
          <w:szCs w:val="24"/>
          <w:u w:val="single"/>
        </w:rPr>
        <w:t xml:space="preserve">– obrazac </w:t>
      </w:r>
      <w:r>
        <w:rPr>
          <w:b/>
          <w:szCs w:val="24"/>
          <w:u w:val="single"/>
        </w:rPr>
        <w:t>P-VRIO</w:t>
      </w:r>
    </w:p>
    <w:p w14:paraId="1488C35F" w14:textId="5DBBC2B7" w:rsidR="00002EBC" w:rsidRDefault="00002EBC" w:rsidP="00002EBC">
      <w:pPr>
        <w:jc w:val="both"/>
        <w:rPr>
          <w:b/>
          <w:szCs w:val="24"/>
          <w:u w:val="single"/>
        </w:rPr>
      </w:pPr>
    </w:p>
    <w:p w14:paraId="0729D0F5" w14:textId="31EB66DC" w:rsidR="00002EBC" w:rsidRPr="00002EBC" w:rsidRDefault="00002EBC" w:rsidP="00002EBC">
      <w:pPr>
        <w:jc w:val="both"/>
        <w:rPr>
          <w:bCs/>
          <w:sz w:val="22"/>
        </w:rPr>
      </w:pPr>
      <w:r w:rsidRPr="00002EBC">
        <w:rPr>
          <w:bCs/>
          <w:sz w:val="22"/>
        </w:rPr>
        <w:t xml:space="preserve">Tokom </w:t>
      </w:r>
      <w:r>
        <w:rPr>
          <w:bCs/>
          <w:sz w:val="22"/>
        </w:rPr>
        <w:t>202</w:t>
      </w:r>
      <w:r w:rsidR="00A92E50">
        <w:rPr>
          <w:bCs/>
          <w:sz w:val="22"/>
        </w:rPr>
        <w:t>2</w:t>
      </w:r>
      <w:r>
        <w:rPr>
          <w:bCs/>
          <w:sz w:val="22"/>
        </w:rPr>
        <w:t xml:space="preserve">. godine nije bilo </w:t>
      </w:r>
      <w:r w:rsidR="00ED355C">
        <w:rPr>
          <w:bCs/>
          <w:sz w:val="22"/>
        </w:rPr>
        <w:t>knjiženja koja bi utjecala na promjene u vrijednosti i obujmu imovine i obveza, stoga navedeni obrazac nema upisanih podataka.</w:t>
      </w:r>
    </w:p>
    <w:p w14:paraId="79B27C9A" w14:textId="77777777" w:rsidR="00002EBC" w:rsidRPr="00CC290D" w:rsidRDefault="00002EBC" w:rsidP="00114BF8">
      <w:pPr>
        <w:jc w:val="both"/>
        <w:rPr>
          <w:sz w:val="22"/>
        </w:rPr>
      </w:pPr>
    </w:p>
    <w:p w14:paraId="3EC6C1C6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 o obvezama – obrazac OBVEZE</w:t>
      </w:r>
    </w:p>
    <w:p w14:paraId="6A049E58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</w:p>
    <w:p w14:paraId="4E3B98DE" w14:textId="4098587E" w:rsidR="00114BF8" w:rsidRDefault="00A92E50" w:rsidP="00114BF8">
      <w:pPr>
        <w:jc w:val="both"/>
        <w:rPr>
          <w:sz w:val="22"/>
        </w:rPr>
      </w:pPr>
      <w:r>
        <w:rPr>
          <w:sz w:val="22"/>
        </w:rPr>
        <w:t xml:space="preserve">Stanje </w:t>
      </w:r>
      <w:r w:rsidR="00114BF8">
        <w:rPr>
          <w:sz w:val="22"/>
        </w:rPr>
        <w:t>obveza na početku izvještajnog razdoblja</w:t>
      </w:r>
      <w:r>
        <w:rPr>
          <w:sz w:val="22"/>
        </w:rPr>
        <w:t xml:space="preserve"> odnosno stanje sa 31.12.2021. iznosi 30.977,52 kune.</w:t>
      </w:r>
      <w:r w:rsidR="00114BF8">
        <w:rPr>
          <w:sz w:val="22"/>
        </w:rPr>
        <w:t xml:space="preserve"> </w:t>
      </w:r>
    </w:p>
    <w:p w14:paraId="4E3DC2EC" w14:textId="13F183CA" w:rsidR="00ED355C" w:rsidRDefault="00A92E50" w:rsidP="00114BF8">
      <w:pPr>
        <w:jc w:val="both"/>
        <w:rPr>
          <w:sz w:val="22"/>
        </w:rPr>
      </w:pPr>
      <w:r>
        <w:rPr>
          <w:sz w:val="22"/>
        </w:rPr>
        <w:t xml:space="preserve">Tokom godine </w:t>
      </w:r>
      <w:r w:rsidR="00ED355C">
        <w:rPr>
          <w:sz w:val="22"/>
        </w:rPr>
        <w:t>povećanje obveza</w:t>
      </w:r>
      <w:r>
        <w:rPr>
          <w:sz w:val="22"/>
        </w:rPr>
        <w:t xml:space="preserve"> za zaposlene, materijalne rashode, financijske rashode te nabavu nefinancijske imovine iznosi 1.335.217,67 kuna.</w:t>
      </w:r>
    </w:p>
    <w:p w14:paraId="67021797" w14:textId="77777777" w:rsidR="00A21A94" w:rsidRDefault="00A92E50" w:rsidP="00114BF8">
      <w:pPr>
        <w:jc w:val="both"/>
        <w:rPr>
          <w:sz w:val="22"/>
        </w:rPr>
      </w:pPr>
      <w:r>
        <w:rPr>
          <w:sz w:val="22"/>
        </w:rPr>
        <w:t>Tokom godine podmirene su obveze za</w:t>
      </w:r>
      <w:r w:rsidRPr="00A92E50">
        <w:rPr>
          <w:sz w:val="22"/>
        </w:rPr>
        <w:t xml:space="preserve"> </w:t>
      </w:r>
      <w:r>
        <w:rPr>
          <w:sz w:val="22"/>
        </w:rPr>
        <w:t>zaposlene, materijalne rashode, financijske rashode te nabavu nefinancijske imovine</w:t>
      </w:r>
      <w:r w:rsidR="00A21A94">
        <w:rPr>
          <w:sz w:val="22"/>
        </w:rPr>
        <w:t xml:space="preserve"> u iznosu 1.264.381,98 kuna. </w:t>
      </w:r>
    </w:p>
    <w:p w14:paraId="5F646300" w14:textId="14E136A9" w:rsidR="008078F2" w:rsidRDefault="00A21A94" w:rsidP="00114BF8">
      <w:pPr>
        <w:jc w:val="both"/>
        <w:rPr>
          <w:sz w:val="22"/>
        </w:rPr>
      </w:pPr>
      <w:r>
        <w:rPr>
          <w:sz w:val="22"/>
        </w:rPr>
        <w:t xml:space="preserve">Stanje </w:t>
      </w:r>
      <w:r w:rsidR="008078F2">
        <w:rPr>
          <w:sz w:val="22"/>
        </w:rPr>
        <w:t xml:space="preserve">obveza na kraju izvještajnog razdoblja </w:t>
      </w:r>
      <w:r>
        <w:rPr>
          <w:sz w:val="22"/>
        </w:rPr>
        <w:t xml:space="preserve">iznosi 101.813,21 kunu i odnosi se na nedospjele obveze za zaposlene u iznosu 82.403,47 kuna (bruto plaća, naknade za prijevoz na posao), obveze za materijalne rashode u </w:t>
      </w:r>
      <w:r w:rsidR="00C17FF5">
        <w:rPr>
          <w:sz w:val="22"/>
        </w:rPr>
        <w:t xml:space="preserve">iznosu </w:t>
      </w:r>
      <w:r>
        <w:rPr>
          <w:sz w:val="22"/>
        </w:rPr>
        <w:t>18.798,39 kuna (namirnice, uredski materijal, energiju, usluge telefona, odvoza otpada, računalne usluge), financijske rashode u iznosu 611,35 kuna ( bankarske usluge i platni promet).</w:t>
      </w:r>
    </w:p>
    <w:p w14:paraId="1EFABC66" w14:textId="141A6814" w:rsidR="00A21A94" w:rsidRDefault="00A21A94" w:rsidP="00114BF8">
      <w:pPr>
        <w:jc w:val="both"/>
        <w:rPr>
          <w:sz w:val="22"/>
        </w:rPr>
      </w:pPr>
    </w:p>
    <w:p w14:paraId="541784A2" w14:textId="4138687C" w:rsidR="00A21A94" w:rsidRDefault="00A21A94" w:rsidP="00114BF8">
      <w:pPr>
        <w:jc w:val="both"/>
        <w:rPr>
          <w:sz w:val="22"/>
        </w:rPr>
      </w:pPr>
      <w:r>
        <w:rPr>
          <w:sz w:val="22"/>
        </w:rPr>
        <w:t xml:space="preserve">Dječji vrtić Košutica redovito podmiruje svoje obaveze u zakonskom roku. </w:t>
      </w:r>
    </w:p>
    <w:p w14:paraId="2936D57C" w14:textId="31FC1853" w:rsidR="00114BF8" w:rsidRDefault="00E93781" w:rsidP="00114BF8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FC4F372" w14:textId="21BC423E" w:rsidR="00E93781" w:rsidRDefault="00E93781" w:rsidP="00114BF8">
      <w:pPr>
        <w:jc w:val="both"/>
        <w:rPr>
          <w:sz w:val="22"/>
        </w:rPr>
      </w:pPr>
    </w:p>
    <w:p w14:paraId="4E461898" w14:textId="77777777" w:rsidR="00E93781" w:rsidRDefault="00E93781" w:rsidP="00114BF8">
      <w:pPr>
        <w:jc w:val="both"/>
        <w:rPr>
          <w:sz w:val="22"/>
        </w:rPr>
      </w:pPr>
    </w:p>
    <w:p w14:paraId="37A8D1C3" w14:textId="77777777" w:rsidR="00887D19" w:rsidRDefault="00887D19" w:rsidP="00114BF8">
      <w:pPr>
        <w:jc w:val="both"/>
        <w:rPr>
          <w:sz w:val="22"/>
        </w:rPr>
      </w:pPr>
    </w:p>
    <w:p w14:paraId="6283E5E7" w14:textId="67E6CCAF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izradila:                                                                                              Odgovorna osoba:</w:t>
      </w:r>
    </w:p>
    <w:p w14:paraId="1C4737CF" w14:textId="77777777" w:rsidR="00E93781" w:rsidRDefault="00E93781" w:rsidP="00114BF8">
      <w:pPr>
        <w:jc w:val="both"/>
        <w:rPr>
          <w:sz w:val="22"/>
        </w:rPr>
      </w:pPr>
    </w:p>
    <w:p w14:paraId="7917B45E" w14:textId="0646DF07" w:rsidR="00DF2B01" w:rsidRDefault="00A54862" w:rsidP="00ED5361">
      <w:pPr>
        <w:jc w:val="both"/>
      </w:pPr>
      <w:r>
        <w:rPr>
          <w:sz w:val="22"/>
        </w:rPr>
        <w:t xml:space="preserve">Željka </w:t>
      </w:r>
      <w:proofErr w:type="spellStart"/>
      <w:r>
        <w:rPr>
          <w:sz w:val="22"/>
        </w:rPr>
        <w:t>Bosorić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Baruškin</w:t>
      </w:r>
      <w:proofErr w:type="spellEnd"/>
      <w:r>
        <w:rPr>
          <w:sz w:val="22"/>
        </w:rPr>
        <w:t xml:space="preserve">        </w:t>
      </w:r>
      <w:r w:rsidR="00114BF8"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     </w:t>
      </w:r>
      <w:r w:rsidR="00114BF8">
        <w:rPr>
          <w:sz w:val="22"/>
        </w:rPr>
        <w:t xml:space="preserve">  </w:t>
      </w:r>
      <w:r w:rsidR="009374D0">
        <w:rPr>
          <w:sz w:val="22"/>
        </w:rPr>
        <w:t xml:space="preserve">   </w:t>
      </w:r>
      <w:r w:rsidR="00114BF8">
        <w:rPr>
          <w:sz w:val="22"/>
        </w:rPr>
        <w:t xml:space="preserve"> </w:t>
      </w:r>
      <w:r w:rsidR="00E93781">
        <w:rPr>
          <w:sz w:val="22"/>
        </w:rPr>
        <w:t xml:space="preserve">Marinela Bedeković </w:t>
      </w:r>
      <w:proofErr w:type="spellStart"/>
      <w:r w:rsidR="00E93781">
        <w:rPr>
          <w:sz w:val="22"/>
        </w:rPr>
        <w:t>Prevedan</w:t>
      </w:r>
      <w:proofErr w:type="spellEnd"/>
      <w:r w:rsidR="00E93781">
        <w:rPr>
          <w:sz w:val="22"/>
        </w:rPr>
        <w:t xml:space="preserve"> </w:t>
      </w:r>
    </w:p>
    <w:sectPr w:rsidR="00DF2B01" w:rsidSect="009D0E0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F8"/>
    <w:rsid w:val="00002EBC"/>
    <w:rsid w:val="000066A3"/>
    <w:rsid w:val="00043372"/>
    <w:rsid w:val="00061FAF"/>
    <w:rsid w:val="00076BCB"/>
    <w:rsid w:val="00114BF8"/>
    <w:rsid w:val="0014637C"/>
    <w:rsid w:val="00185950"/>
    <w:rsid w:val="002138C5"/>
    <w:rsid w:val="00223D42"/>
    <w:rsid w:val="002326AB"/>
    <w:rsid w:val="00242AFB"/>
    <w:rsid w:val="00274DC3"/>
    <w:rsid w:val="002D0768"/>
    <w:rsid w:val="002D1BCE"/>
    <w:rsid w:val="002E3B6A"/>
    <w:rsid w:val="002F1EF0"/>
    <w:rsid w:val="00302D56"/>
    <w:rsid w:val="003310CC"/>
    <w:rsid w:val="003A5934"/>
    <w:rsid w:val="003C4EF8"/>
    <w:rsid w:val="003E7DFB"/>
    <w:rsid w:val="003F593C"/>
    <w:rsid w:val="004201D1"/>
    <w:rsid w:val="00422B45"/>
    <w:rsid w:val="00427DB8"/>
    <w:rsid w:val="00446F00"/>
    <w:rsid w:val="004A623F"/>
    <w:rsid w:val="004D3468"/>
    <w:rsid w:val="004E1B0B"/>
    <w:rsid w:val="004E43EA"/>
    <w:rsid w:val="004E4655"/>
    <w:rsid w:val="0057763B"/>
    <w:rsid w:val="005803E0"/>
    <w:rsid w:val="005869BF"/>
    <w:rsid w:val="005E091F"/>
    <w:rsid w:val="005F6D93"/>
    <w:rsid w:val="00604DFB"/>
    <w:rsid w:val="006343EE"/>
    <w:rsid w:val="00651952"/>
    <w:rsid w:val="00670F26"/>
    <w:rsid w:val="006E55E6"/>
    <w:rsid w:val="00703D4A"/>
    <w:rsid w:val="0071259F"/>
    <w:rsid w:val="00712BD6"/>
    <w:rsid w:val="00745CDD"/>
    <w:rsid w:val="00755B80"/>
    <w:rsid w:val="00761E6D"/>
    <w:rsid w:val="007758C4"/>
    <w:rsid w:val="007814D8"/>
    <w:rsid w:val="007D7B37"/>
    <w:rsid w:val="007F053B"/>
    <w:rsid w:val="00800C2F"/>
    <w:rsid w:val="008078F2"/>
    <w:rsid w:val="00813392"/>
    <w:rsid w:val="00866917"/>
    <w:rsid w:val="00887D19"/>
    <w:rsid w:val="008E00D9"/>
    <w:rsid w:val="0090041A"/>
    <w:rsid w:val="009135DF"/>
    <w:rsid w:val="009272F7"/>
    <w:rsid w:val="00927A6B"/>
    <w:rsid w:val="009332F0"/>
    <w:rsid w:val="00933803"/>
    <w:rsid w:val="009374D0"/>
    <w:rsid w:val="009621E4"/>
    <w:rsid w:val="009663C4"/>
    <w:rsid w:val="0096725C"/>
    <w:rsid w:val="009815E2"/>
    <w:rsid w:val="009A3B0B"/>
    <w:rsid w:val="009B1435"/>
    <w:rsid w:val="009D0E03"/>
    <w:rsid w:val="00A12A90"/>
    <w:rsid w:val="00A21A94"/>
    <w:rsid w:val="00A27500"/>
    <w:rsid w:val="00A31656"/>
    <w:rsid w:val="00A54862"/>
    <w:rsid w:val="00A659D5"/>
    <w:rsid w:val="00A7167A"/>
    <w:rsid w:val="00A81F1E"/>
    <w:rsid w:val="00A92E50"/>
    <w:rsid w:val="00A93147"/>
    <w:rsid w:val="00AA381B"/>
    <w:rsid w:val="00AD3474"/>
    <w:rsid w:val="00B04C59"/>
    <w:rsid w:val="00B267D7"/>
    <w:rsid w:val="00B508DF"/>
    <w:rsid w:val="00B775C6"/>
    <w:rsid w:val="00B8003A"/>
    <w:rsid w:val="00BA2BE6"/>
    <w:rsid w:val="00BD2A83"/>
    <w:rsid w:val="00C17FF5"/>
    <w:rsid w:val="00C409CD"/>
    <w:rsid w:val="00C812F9"/>
    <w:rsid w:val="00C82816"/>
    <w:rsid w:val="00CB251E"/>
    <w:rsid w:val="00CC1C9F"/>
    <w:rsid w:val="00CC290D"/>
    <w:rsid w:val="00CE2438"/>
    <w:rsid w:val="00CF4596"/>
    <w:rsid w:val="00D420B5"/>
    <w:rsid w:val="00D56F79"/>
    <w:rsid w:val="00D700C5"/>
    <w:rsid w:val="00D91DD3"/>
    <w:rsid w:val="00DA3BFA"/>
    <w:rsid w:val="00DB65BD"/>
    <w:rsid w:val="00DC370B"/>
    <w:rsid w:val="00DE25A8"/>
    <w:rsid w:val="00DF0F3D"/>
    <w:rsid w:val="00DF2B01"/>
    <w:rsid w:val="00E43F15"/>
    <w:rsid w:val="00E466C1"/>
    <w:rsid w:val="00E61AA2"/>
    <w:rsid w:val="00E855E7"/>
    <w:rsid w:val="00E93781"/>
    <w:rsid w:val="00EB3F6B"/>
    <w:rsid w:val="00ED150B"/>
    <w:rsid w:val="00ED2EE1"/>
    <w:rsid w:val="00ED355C"/>
    <w:rsid w:val="00ED3E21"/>
    <w:rsid w:val="00ED5361"/>
    <w:rsid w:val="00FA5428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452"/>
  <w15:docId w15:val="{B1608F60-39A9-4E70-B93C-75DC9F4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409CD"/>
    <w:pPr>
      <w:keepNext/>
      <w:suppressAutoHyphens/>
      <w:autoSpaceDN w:val="0"/>
      <w:textAlignment w:val="baseline"/>
      <w:outlineLvl w:val="3"/>
    </w:pPr>
    <w:rPr>
      <w:rFonts w:ascii="Arial" w:eastAsia="Times New Roman" w:hAnsi="Arial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2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56"/>
    <w:rPr>
      <w:rFonts w:ascii="Tahoma" w:eastAsia="Calibri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C409CD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2020-01-29T11:43:00Z</cp:lastPrinted>
  <dcterms:created xsi:type="dcterms:W3CDTF">2023-02-14T13:04:00Z</dcterms:created>
  <dcterms:modified xsi:type="dcterms:W3CDTF">2023-02-14T13:04:00Z</dcterms:modified>
</cp:coreProperties>
</file>